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tabs>
          <w:tab w:val="left" w:leader="none" w:pos="9071"/>
        </w:tabs>
        <w:spacing w:after="0" w:lineRule="auto"/>
        <w:ind w:left="114" w:firstLine="0"/>
        <w:jc w:val="center"/>
        <w:rPr>
          <w:rFonts w:ascii="Times New Roman" w:cs="Times New Roman" w:eastAsia="Times New Roman" w:hAnsi="Times New Roman"/>
          <w:sz w:val="24"/>
          <w:szCs w:val="24"/>
        </w:rPr>
      </w:pPr>
      <w:bookmarkStart w:colFirst="0" w:colLast="0" w:name="_gjdgxs" w:id="0"/>
      <w:bookmarkEnd w:id="0"/>
      <w:r w:rsidDel="00000000" w:rsidR="00000000" w:rsidRPr="00000000">
        <w:rPr>
          <w:rFonts w:ascii="Times New Roman" w:cs="Times New Roman" w:eastAsia="Times New Roman" w:hAnsi="Times New Roman"/>
          <w:sz w:val="24"/>
          <w:szCs w:val="24"/>
        </w:rPr>
        <w:drawing>
          <wp:inline distB="0" distT="0" distL="0" distR="0">
            <wp:extent cx="797560" cy="85090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797560" cy="8509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widowControl w:val="0"/>
        <w:spacing w:after="0" w:line="21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MINISTÉRIO DA DEFESA</w:t>
      </w:r>
    </w:p>
    <w:p w:rsidR="00000000" w:rsidDel="00000000" w:rsidP="00000000" w:rsidRDefault="00000000" w:rsidRPr="00000000" w14:paraId="00000003">
      <w:pPr>
        <w:widowControl w:val="0"/>
        <w:spacing w:after="0" w:line="21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EXÉRCITO BRASILEIRO</w:t>
      </w:r>
    </w:p>
    <w:p w:rsidR="00000000" w:rsidDel="00000000" w:rsidP="00000000" w:rsidRDefault="00000000" w:rsidRPr="00000000" w14:paraId="00000004">
      <w:pPr>
        <w:widowControl w:val="0"/>
        <w:spacing w:after="0" w:line="21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DEPARTAMENTO DE CIENCIA E TECNOLOGIA</w:t>
      </w:r>
    </w:p>
    <w:p w:rsidR="00000000" w:rsidDel="00000000" w:rsidP="00000000" w:rsidRDefault="00000000" w:rsidRPr="00000000" w14:paraId="00000005">
      <w:pPr>
        <w:widowControl w:val="0"/>
        <w:spacing w:after="0" w:line="21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CENTRO TECNOLÓGICO DO EXÉRCITO</w:t>
      </w:r>
    </w:p>
    <w:p w:rsidR="00000000" w:rsidDel="00000000" w:rsidP="00000000" w:rsidRDefault="00000000" w:rsidRPr="00000000" w14:paraId="00000006">
      <w:pPr>
        <w:widowControl w:val="0"/>
        <w:spacing w:after="0" w:line="21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color w:val="000000"/>
          <w:sz w:val="24"/>
          <w:szCs w:val="24"/>
          <w:rtl w:val="0"/>
        </w:rPr>
        <w:t xml:space="preserve">CENTRO TECNOLÓGICO GENERAL ARGUS</w:t>
      </w:r>
      <w:r w:rsidDel="00000000" w:rsidR="00000000" w:rsidRPr="00000000">
        <w:rPr>
          <w:rtl w:val="0"/>
        </w:rPr>
      </w:r>
    </w:p>
    <w:p w:rsidR="00000000" w:rsidDel="00000000" w:rsidP="00000000" w:rsidRDefault="00000000" w:rsidRPr="00000000" w14:paraId="00000007">
      <w:pPr>
        <w:spacing w:after="0" w:line="276" w:lineRule="auto"/>
        <w:jc w:val="center"/>
        <w:rPr>
          <w:b w:val="1"/>
          <w:color w:val="000000"/>
        </w:rPr>
      </w:pPr>
      <w:r w:rsidDel="00000000" w:rsidR="00000000" w:rsidRPr="00000000">
        <w:rPr>
          <w:rtl w:val="0"/>
        </w:rPr>
      </w:r>
    </w:p>
    <w:p w:rsidR="00000000" w:rsidDel="00000000" w:rsidP="00000000" w:rsidRDefault="00000000" w:rsidRPr="00000000" w14:paraId="00000008">
      <w:pPr>
        <w:spacing w:after="0" w:line="276" w:lineRule="auto"/>
        <w:jc w:val="center"/>
        <w:rPr>
          <w:b w:val="1"/>
          <w:color w:val="000000"/>
        </w:rPr>
      </w:pPr>
      <w:r w:rsidDel="00000000" w:rsidR="00000000" w:rsidRPr="00000000">
        <w:rPr>
          <w:b w:val="1"/>
          <w:color w:val="000000"/>
          <w:rtl w:val="0"/>
        </w:rPr>
        <w:t xml:space="preserve">TERMO DE REFERÊNCIA</w:t>
      </w:r>
    </w:p>
    <w:p w:rsidR="00000000" w:rsidDel="00000000" w:rsidP="00000000" w:rsidRDefault="00000000" w:rsidRPr="00000000" w14:paraId="00000009">
      <w:pPr>
        <w:spacing w:after="0" w:line="276" w:lineRule="auto"/>
        <w:jc w:val="center"/>
        <w:rPr>
          <w:color w:val="000000"/>
        </w:rPr>
      </w:pPr>
      <w:r w:rsidDel="00000000" w:rsidR="00000000" w:rsidRPr="00000000">
        <w:rPr>
          <w:b w:val="1"/>
          <w:color w:val="000000"/>
          <w:rtl w:val="0"/>
        </w:rPr>
        <w:t xml:space="preserve">Dispensa Eletrônica Nº</w:t>
      </w:r>
      <w:r w:rsidDel="00000000" w:rsidR="00000000" w:rsidRPr="00000000">
        <w:rPr>
          <w:color w:val="000000"/>
          <w:rtl w:val="0"/>
        </w:rPr>
        <w:t xml:space="preserve"> </w:t>
      </w:r>
      <w:r w:rsidDel="00000000" w:rsidR="00000000" w:rsidRPr="00000000">
        <w:rPr>
          <w:rtl w:val="0"/>
        </w:rPr>
        <w:t xml:space="preserve">32/2023</w:t>
      </w:r>
      <w:r w:rsidDel="00000000" w:rsidR="00000000" w:rsidRPr="00000000">
        <w:rPr>
          <w:rtl w:val="0"/>
        </w:rPr>
      </w:r>
    </w:p>
    <w:p w:rsidR="00000000" w:rsidDel="00000000" w:rsidP="00000000" w:rsidRDefault="00000000" w:rsidRPr="00000000" w14:paraId="0000000A">
      <w:pPr>
        <w:spacing w:after="0" w:line="276" w:lineRule="auto"/>
        <w:ind w:right="-15"/>
        <w:jc w:val="center"/>
        <w:rPr>
          <w:color w:val="000000"/>
        </w:rPr>
      </w:pPr>
      <w:r w:rsidDel="00000000" w:rsidR="00000000" w:rsidRPr="00000000">
        <w:rPr>
          <w:b w:val="1"/>
          <w:color w:val="000000"/>
          <w:rtl w:val="0"/>
        </w:rPr>
        <w:t xml:space="preserve">(Processo Administrativo n. º </w:t>
      </w:r>
      <w:r w:rsidDel="00000000" w:rsidR="00000000" w:rsidRPr="00000000">
        <w:rPr>
          <w:rtl w:val="0"/>
        </w:rPr>
        <w:t xml:space="preserve">64219.005726/2023-61</w:t>
      </w:r>
      <w:r w:rsidDel="00000000" w:rsidR="00000000" w:rsidRPr="00000000">
        <w:rPr>
          <w:color w:val="000000"/>
          <w:rtl w:val="0"/>
        </w:rPr>
        <w:t xml:space="preserve"> )</w:t>
      </w:r>
    </w:p>
    <w:p w:rsidR="00000000" w:rsidDel="00000000" w:rsidP="00000000" w:rsidRDefault="00000000" w:rsidRPr="00000000" w14:paraId="0000000B">
      <w:pPr>
        <w:rPr/>
      </w:pPr>
      <w:bookmarkStart w:colFirst="0" w:colLast="0" w:name="_30j0zll" w:id="1"/>
      <w:bookmarkEnd w:id="1"/>
      <w:r w:rsidDel="00000000" w:rsidR="00000000" w:rsidRPr="00000000">
        <w:rPr>
          <w:rtl w:val="0"/>
        </w:rPr>
      </w:r>
    </w:p>
    <w:p w:rsidR="00000000" w:rsidDel="00000000" w:rsidP="00000000" w:rsidRDefault="00000000" w:rsidRPr="00000000" w14:paraId="0000000C">
      <w:pPr>
        <w:keepNext w:val="1"/>
        <w:keepLines w:val="1"/>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Arial" w:cs="Arial" w:eastAsia="Arial" w:hAnsi="Arial"/>
          <w:i w:val="0"/>
          <w:smallCaps w:val="0"/>
          <w:strike w:val="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DAS CONDIÇÕES GERAIS DA CONTRATAÇÃO (art. 6º, XXIII, “a” e “i” da Lei n. 14.133/2021).</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16"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76" w:lineRule="auto"/>
        <w:ind w:left="432" w:right="0" w:hanging="432"/>
        <w:jc w:val="both"/>
        <w:rPr>
          <w:rFonts w:ascii="Arial" w:cs="Arial" w:eastAsia="Arial" w:hAnsi="Arial"/>
          <w:smallCaps w:val="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Aquisição de</w:t>
      </w:r>
      <w:r w:rsidDel="00000000" w:rsidR="00000000" w:rsidRPr="00000000">
        <w:rPr>
          <w:rFonts w:ascii="Arial" w:cs="Arial" w:eastAsia="Arial" w:hAnsi="Arial"/>
          <w:color w:val="ff0000"/>
          <w:sz w:val="20"/>
          <w:szCs w:val="20"/>
          <w:rtl w:val="0"/>
        </w:rPr>
        <w:t xml:space="preserve"> </w:t>
      </w:r>
      <w:r w:rsidDel="00000000" w:rsidR="00000000" w:rsidRPr="00000000">
        <w:rPr>
          <w:rFonts w:ascii="Arial" w:cs="Arial" w:eastAsia="Arial" w:hAnsi="Arial"/>
          <w:sz w:val="20"/>
          <w:szCs w:val="20"/>
          <w:rtl w:val="0"/>
        </w:rPr>
        <w:t xml:space="preserve">nitrogênio liquefeito que será utilizado nos laboratórios da Seção de Tecnologia em Materiais de Carbono (STMC) da Divisão Bélica do CTEx.</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nos termos da tabela abaixo, conforme condições e exigências estabelecidas neste instrumento.</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432" w:right="0" w:firstLine="0"/>
        <w:jc w:val="both"/>
        <w:rPr>
          <w:rFonts w:ascii="Arial" w:cs="Arial" w:eastAsia="Arial" w:hAnsi="Arial"/>
          <w:sz w:val="20"/>
          <w:szCs w:val="20"/>
        </w:rPr>
      </w:pPr>
      <w:r w:rsidDel="00000000" w:rsidR="00000000" w:rsidRPr="00000000">
        <w:rPr>
          <w:rtl w:val="0"/>
        </w:rPr>
      </w:r>
    </w:p>
    <w:tbl>
      <w:tblPr>
        <w:tblStyle w:val="Table1"/>
        <w:tblW w:w="9150.0" w:type="dxa"/>
        <w:jc w:val="left"/>
        <w:tblInd w:w="-14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30"/>
        <w:gridCol w:w="2910"/>
        <w:gridCol w:w="1125"/>
        <w:gridCol w:w="1185"/>
        <w:gridCol w:w="780"/>
        <w:gridCol w:w="1050"/>
        <w:gridCol w:w="1470"/>
        <w:tblGridChange w:id="0">
          <w:tblGrid>
            <w:gridCol w:w="630"/>
            <w:gridCol w:w="2910"/>
            <w:gridCol w:w="1125"/>
            <w:gridCol w:w="1185"/>
            <w:gridCol w:w="780"/>
            <w:gridCol w:w="1050"/>
            <w:gridCol w:w="147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widowControl w:val="0"/>
              <w:spacing w:after="0" w:line="276" w:lineRule="auto"/>
              <w:jc w:val="cente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ITEM</w:t>
            </w:r>
          </w:p>
          <w:p w:rsidR="00000000" w:rsidDel="00000000" w:rsidP="00000000" w:rsidRDefault="00000000" w:rsidRPr="00000000" w14:paraId="00000011">
            <w:pPr>
              <w:widowControl w:val="0"/>
              <w:spacing w:after="0" w:line="276" w:lineRule="auto"/>
              <w:jc w:val="center"/>
              <w:rPr>
                <w:rFonts w:ascii="Arial" w:cs="Arial" w:eastAsia="Arial" w:hAnsi="Arial"/>
                <w:b w:val="1"/>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widowControl w:val="0"/>
              <w:spacing w:after="0" w:line="276" w:lineRule="auto"/>
              <w:jc w:val="center"/>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ESPECIFICAÇÃO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widowControl w:val="0"/>
              <w:spacing w:after="0" w:line="276" w:lineRule="auto"/>
              <w:jc w:val="center"/>
              <w:rPr>
                <w:rFonts w:ascii="Arial" w:cs="Arial" w:eastAsia="Arial" w:hAnsi="Arial"/>
                <w:b w:val="1"/>
                <w:color w:val="000000"/>
                <w:sz w:val="20"/>
                <w:szCs w:val="20"/>
              </w:rPr>
            </w:pPr>
            <w:r w:rsidDel="00000000" w:rsidR="00000000" w:rsidRPr="00000000">
              <w:rPr>
                <w:rFonts w:ascii="Arial" w:cs="Arial" w:eastAsia="Arial" w:hAnsi="Arial"/>
                <w:b w:val="1"/>
                <w:sz w:val="20"/>
                <w:szCs w:val="20"/>
                <w:rtl w:val="0"/>
              </w:rPr>
              <w:t xml:space="preserve">CATMAT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4">
            <w:pPr>
              <w:widowControl w:val="0"/>
              <w:spacing w:after="0" w:line="276" w:lineRule="auto"/>
              <w:jc w:val="center"/>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UNIDADE DE MEDIDA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widowControl w:val="0"/>
              <w:spacing w:after="0" w:line="276"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QTD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6">
            <w:pPr>
              <w:widowControl w:val="0"/>
              <w:spacing w:after="0" w:line="276"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VALOR UNIT.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widowControl w:val="0"/>
              <w:spacing w:after="0" w:line="276"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VALOR TOTAL</w:t>
            </w:r>
          </w:p>
        </w:tc>
      </w:tr>
      <w:tr>
        <w:trPr>
          <w:cantSplit w:val="0"/>
          <w:tblHeader w:val="0"/>
        </w:trPr>
        <w:tc>
          <w:tcPr>
            <w:tcBorders>
              <w:top w:color="000000" w:space="0" w:sz="6" w:val="single"/>
              <w:left w:color="000000" w:space="0" w:sz="6" w:val="single"/>
              <w:bottom w:color="000000" w:space="0" w:sz="6" w:val="single"/>
            </w:tcBorders>
            <w:shd w:fill="auto" w:val="clear"/>
            <w:vAlign w:val="center"/>
          </w:tcPr>
          <w:p w:rsidR="00000000" w:rsidDel="00000000" w:rsidP="00000000" w:rsidRDefault="00000000" w:rsidRPr="00000000" w14:paraId="00000018">
            <w:pPr>
              <w:spacing w:after="0" w:line="240" w:lineRule="auto"/>
              <w:jc w:val="center"/>
              <w:rPr/>
            </w:pPr>
            <w:r w:rsidDel="00000000" w:rsidR="00000000" w:rsidRPr="00000000">
              <w:rPr>
                <w:rtl w:val="0"/>
              </w:rPr>
              <w:t xml:space="preserve">1</w:t>
            </w:r>
          </w:p>
        </w:tc>
        <w:tc>
          <w:tcPr>
            <w:tcBorders>
              <w:top w:color="000000" w:space="0" w:sz="6" w:val="single"/>
              <w:left w:color="000000" w:space="0" w:sz="6" w:val="single"/>
              <w:bottom w:color="000000" w:space="0" w:sz="6" w:val="single"/>
            </w:tcBorders>
            <w:shd w:fill="auto" w:val="clear"/>
            <w:vAlign w:val="center"/>
          </w:tcPr>
          <w:p w:rsidR="00000000" w:rsidDel="00000000" w:rsidP="00000000" w:rsidRDefault="00000000" w:rsidRPr="00000000" w14:paraId="00000019">
            <w:pPr>
              <w:spacing w:after="0" w:line="240" w:lineRule="auto"/>
              <w:jc w:val="both"/>
              <w:rPr/>
            </w:pPr>
            <w:r w:rsidDel="00000000" w:rsidR="00000000" w:rsidRPr="00000000">
              <w:rPr>
                <w:rtl w:val="0"/>
              </w:rPr>
              <w:t xml:space="preserve">Gás comprimido, nome nitrogênio líquido, aspecto físico incolor, inodoro, altamente refrigerado, fórmula química N2, massa molecular 28,96 g/mol, grau de pureza teor min. 99,5% v/v, característica adicional uso industrial, número de referência química CAS: 7727-37-9. </w:t>
            </w:r>
          </w:p>
        </w:tc>
        <w:tc>
          <w:tcPr>
            <w:tcBorders>
              <w:top w:color="000000" w:space="0" w:sz="6" w:val="single"/>
              <w:left w:color="000000" w:space="0" w:sz="4" w:val="single"/>
              <w:bottom w:color="000000" w:space="0" w:sz="6" w:val="single"/>
            </w:tcBorders>
            <w:shd w:fill="auto" w:val="clear"/>
            <w:vAlign w:val="center"/>
          </w:tcPr>
          <w:p w:rsidR="00000000" w:rsidDel="00000000" w:rsidP="00000000" w:rsidRDefault="00000000" w:rsidRPr="00000000" w14:paraId="0000001A">
            <w:pPr>
              <w:spacing w:after="0" w:line="240" w:lineRule="auto"/>
              <w:jc w:val="center"/>
              <w:rPr/>
            </w:pPr>
            <w:r w:rsidDel="00000000" w:rsidR="00000000" w:rsidRPr="00000000">
              <w:rPr>
                <w:rtl w:val="0"/>
              </w:rPr>
              <w:t xml:space="preserve">376255</w:t>
            </w:r>
          </w:p>
        </w:tc>
        <w:tc>
          <w:tcPr>
            <w:tcBorders>
              <w:top w:color="000000" w:space="0" w:sz="6" w:val="single"/>
              <w:left w:color="000000" w:space="0" w:sz="4" w:val="single"/>
              <w:bottom w:color="000000" w:space="0" w:sz="6" w:val="single"/>
            </w:tcBorders>
            <w:shd w:fill="auto" w:val="clear"/>
            <w:vAlign w:val="center"/>
          </w:tcPr>
          <w:p w:rsidR="00000000" w:rsidDel="00000000" w:rsidP="00000000" w:rsidRDefault="00000000" w:rsidRPr="00000000" w14:paraId="0000001B">
            <w:pPr>
              <w:spacing w:after="0" w:line="240" w:lineRule="auto"/>
              <w:jc w:val="center"/>
              <w:rPr/>
            </w:pPr>
            <w:r w:rsidDel="00000000" w:rsidR="00000000" w:rsidRPr="00000000">
              <w:rPr>
                <w:rtl w:val="0"/>
              </w:rPr>
              <w:t xml:space="preserve">m³</w:t>
            </w:r>
          </w:p>
        </w:tc>
        <w:tc>
          <w:tcPr>
            <w:tcBorders>
              <w:top w:color="000000" w:space="0" w:sz="6" w:val="single"/>
              <w:left w:color="000000" w:space="0" w:sz="4" w:val="single"/>
              <w:bottom w:color="000000" w:space="0" w:sz="6" w:val="single"/>
            </w:tcBorders>
            <w:shd w:fill="auto" w:val="clear"/>
            <w:vAlign w:val="center"/>
          </w:tcPr>
          <w:p w:rsidR="00000000" w:rsidDel="00000000" w:rsidP="00000000" w:rsidRDefault="00000000" w:rsidRPr="00000000" w14:paraId="0000001C">
            <w:pPr>
              <w:spacing w:after="0" w:line="240" w:lineRule="auto"/>
              <w:jc w:val="center"/>
              <w:rPr/>
            </w:pPr>
            <w:r w:rsidDel="00000000" w:rsidR="00000000" w:rsidRPr="00000000">
              <w:rPr>
                <w:rtl w:val="0"/>
              </w:rPr>
              <w:t xml:space="preserve">1.914</w:t>
            </w:r>
          </w:p>
        </w:tc>
        <w:tc>
          <w:tcPr>
            <w:tcBorders>
              <w:top w:color="000000" w:space="0" w:sz="6" w:val="single"/>
              <w:left w:color="000000" w:space="0" w:sz="4" w:val="single"/>
              <w:bottom w:color="000000" w:space="0" w:sz="6" w:val="single"/>
            </w:tcBorders>
            <w:shd w:fill="auto" w:val="clear"/>
            <w:vAlign w:val="center"/>
          </w:tcPr>
          <w:p w:rsidR="00000000" w:rsidDel="00000000" w:rsidP="00000000" w:rsidRDefault="00000000" w:rsidRPr="00000000" w14:paraId="0000001D">
            <w:pPr>
              <w:spacing w:after="0" w:line="240" w:lineRule="auto"/>
              <w:jc w:val="center"/>
              <w:rPr/>
            </w:pPr>
            <w:r w:rsidDel="00000000" w:rsidR="00000000" w:rsidRPr="00000000">
              <w:rPr>
                <w:rtl w:val="0"/>
              </w:rPr>
              <w:t xml:space="preserve">R$ 28,13</w:t>
            </w:r>
          </w:p>
        </w:tc>
        <w:tc>
          <w:tcPr>
            <w:tcBorders>
              <w:top w:color="000000" w:space="0" w:sz="6" w:val="single"/>
              <w:left w:color="000000" w:space="0" w:sz="6" w:val="single"/>
              <w:bottom w:color="000000" w:space="0" w:sz="6" w:val="single"/>
              <w:right w:color="000000" w:space="0" w:sz="6" w:val="single"/>
            </w:tcBorders>
            <w:shd w:fill="auto" w:val="clear"/>
            <w:vAlign w:val="center"/>
          </w:tcPr>
          <w:p w:rsidR="00000000" w:rsidDel="00000000" w:rsidP="00000000" w:rsidRDefault="00000000" w:rsidRPr="00000000" w14:paraId="0000001E">
            <w:pPr>
              <w:spacing w:after="0" w:line="240" w:lineRule="auto"/>
              <w:jc w:val="center"/>
              <w:rPr/>
            </w:pPr>
            <w:r w:rsidDel="00000000" w:rsidR="00000000" w:rsidRPr="00000000">
              <w:rPr>
                <w:rtl w:val="0"/>
              </w:rPr>
              <w:t xml:space="preserve">R$ 53.840,82</w:t>
            </w:r>
          </w:p>
        </w:tc>
      </w:tr>
    </w:tbl>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16"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76" w:lineRule="auto"/>
        <w:ind w:left="432" w:right="0" w:hanging="432"/>
        <w:jc w:val="both"/>
        <w:rPr>
          <w:rFonts w:ascii="Arial" w:cs="Arial" w:eastAsia="Arial" w:hAnsi="Arial"/>
          <w:smallCaps w:val="0"/>
          <w:sz w:val="20"/>
          <w:szCs w:val="20"/>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O objeto desta contratação não se enquadra como sendo de bem de luxo, conforme Decreto nº 10.818, de 2021.</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16" w:right="0" w:firstLine="0"/>
        <w:jc w:val="both"/>
        <w:rPr>
          <w:rFonts w:ascii="Arial" w:cs="Arial" w:eastAsia="Arial" w:hAnsi="Arial"/>
          <w:b w:val="0"/>
          <w:i w:val="1"/>
          <w:smallCaps w:val="0"/>
          <w:strike w:val="0"/>
          <w:color w:val="ff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76" w:lineRule="auto"/>
        <w:ind w:left="432" w:right="0" w:hanging="432"/>
        <w:jc w:val="both"/>
        <w:rPr>
          <w:rFonts w:ascii="Arial" w:cs="Arial" w:eastAsia="Arial" w:hAnsi="Arial"/>
          <w:smallCaps w:val="0"/>
          <w:sz w:val="20"/>
          <w:szCs w:val="20"/>
          <w:shd w:fill="auto" w:val="clear"/>
          <w:vertAlign w:val="baseline"/>
        </w:rPr>
      </w:pPr>
      <w:r w:rsidDel="00000000" w:rsidR="00000000" w:rsidRPr="00000000">
        <w:rPr>
          <w:rFonts w:ascii="Arial" w:cs="Arial" w:eastAsia="Arial" w:hAnsi="Arial"/>
          <w:b w:val="0"/>
          <w:smallCaps w:val="0"/>
          <w:strike w:val="0"/>
          <w:sz w:val="20"/>
          <w:szCs w:val="20"/>
          <w:u w:val="none"/>
          <w:shd w:fill="auto" w:val="clear"/>
          <w:vertAlign w:val="baseline"/>
          <w:rtl w:val="0"/>
        </w:rPr>
        <w:t xml:space="preserve">O prazo de vigência da contratação é de </w:t>
      </w:r>
      <w:r w:rsidDel="00000000" w:rsidR="00000000" w:rsidRPr="00000000">
        <w:rPr>
          <w:rFonts w:ascii="Arial" w:cs="Arial" w:eastAsia="Arial" w:hAnsi="Arial"/>
          <w:sz w:val="20"/>
          <w:szCs w:val="20"/>
          <w:rtl w:val="0"/>
        </w:rPr>
        <w:t xml:space="preserve">12 (doze) meses</w:t>
      </w:r>
      <w:r w:rsidDel="00000000" w:rsidR="00000000" w:rsidRPr="00000000">
        <w:rPr>
          <w:rFonts w:ascii="Arial" w:cs="Arial" w:eastAsia="Arial" w:hAnsi="Arial"/>
          <w:b w:val="0"/>
          <w:smallCaps w:val="0"/>
          <w:strike w:val="0"/>
          <w:sz w:val="20"/>
          <w:szCs w:val="20"/>
          <w:u w:val="none"/>
          <w:shd w:fill="auto" w:val="clear"/>
          <w:vertAlign w:val="baseline"/>
          <w:rtl w:val="0"/>
        </w:rPr>
        <w:t xml:space="preserve"> contados d</w:t>
      </w:r>
      <w:r w:rsidDel="00000000" w:rsidR="00000000" w:rsidRPr="00000000">
        <w:rPr>
          <w:rFonts w:ascii="Arial" w:cs="Arial" w:eastAsia="Arial" w:hAnsi="Arial"/>
          <w:sz w:val="20"/>
          <w:szCs w:val="20"/>
          <w:rtl w:val="0"/>
        </w:rPr>
        <w:t xml:space="preserve">a assinatura do termo de comodato</w:t>
      </w:r>
      <w:r w:rsidDel="00000000" w:rsidR="00000000" w:rsidRPr="00000000">
        <w:rPr>
          <w:rFonts w:ascii="Arial" w:cs="Arial" w:eastAsia="Arial" w:hAnsi="Arial"/>
          <w:b w:val="0"/>
          <w:smallCaps w:val="0"/>
          <w:strike w:val="0"/>
          <w:sz w:val="20"/>
          <w:szCs w:val="20"/>
          <w:u w:val="none"/>
          <w:shd w:fill="auto" w:val="clear"/>
          <w:vertAlign w:val="baseline"/>
          <w:rtl w:val="0"/>
        </w:rPr>
        <w:t xml:space="preserve">, na forma do artigo 105 da Lei n° 14.133/2021.</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16" w:right="0" w:firstLine="0"/>
        <w:jc w:val="both"/>
        <w:rPr>
          <w:rFonts w:ascii="Arial" w:cs="Arial" w:eastAsia="Arial" w:hAnsi="Arial"/>
          <w:b w:val="0"/>
          <w:i w:val="1"/>
          <w:smallCaps w:val="0"/>
          <w:strike w:val="0"/>
          <w:color w:val="ff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76" w:lineRule="auto"/>
        <w:ind w:left="432" w:right="0" w:hanging="432"/>
        <w:jc w:val="both"/>
        <w:rPr>
          <w:rFonts w:ascii="Arial" w:cs="Arial" w:eastAsia="Arial" w:hAnsi="Arial"/>
          <w:smallCaps w:val="0"/>
          <w:sz w:val="20"/>
          <w:szCs w:val="20"/>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O custo estimado total da contratação é de</w:t>
      </w:r>
      <w:r w:rsidDel="00000000" w:rsidR="00000000" w:rsidRPr="00000000">
        <w:rPr>
          <w:rFonts w:ascii="Arial" w:cs="Arial" w:eastAsia="Arial" w:hAnsi="Arial"/>
          <w:i w:val="1"/>
          <w:smallCaps w:val="0"/>
          <w:strike w:val="0"/>
          <w:color w:val="ff0000"/>
          <w:sz w:val="20"/>
          <w:szCs w:val="20"/>
          <w:u w:val="none"/>
          <w:shd w:fill="auto" w:val="clear"/>
          <w:vertAlign w:val="baseline"/>
          <w:rtl w:val="0"/>
        </w:rPr>
        <w:t xml:space="preserve"> </w:t>
      </w:r>
      <w:r w:rsidDel="00000000" w:rsidR="00000000" w:rsidRPr="00000000">
        <w:rPr>
          <w:rFonts w:ascii="Arial" w:cs="Arial" w:eastAsia="Arial" w:hAnsi="Arial"/>
          <w:sz w:val="20"/>
          <w:szCs w:val="20"/>
          <w:rtl w:val="0"/>
        </w:rPr>
        <w:t xml:space="preserve">R$</w:t>
      </w:r>
      <w:r w:rsidDel="00000000" w:rsidR="00000000" w:rsidRPr="00000000">
        <w:rPr>
          <w:rFonts w:ascii="Arial" w:cs="Arial" w:eastAsia="Arial" w:hAnsi="Arial"/>
          <w:i w:val="1"/>
          <w:smallCaps w:val="0"/>
          <w:strike w:val="0"/>
          <w:color w:val="ff0000"/>
          <w:sz w:val="20"/>
          <w:szCs w:val="20"/>
          <w:u w:val="none"/>
          <w:shd w:fill="auto" w:val="clear"/>
          <w:vertAlign w:val="baseline"/>
          <w:rtl w:val="0"/>
        </w:rPr>
        <w:t xml:space="preserve"> </w:t>
      </w:r>
      <w:r w:rsidDel="00000000" w:rsidR="00000000" w:rsidRPr="00000000">
        <w:rPr>
          <w:rFonts w:ascii="Arial" w:cs="Arial" w:eastAsia="Arial" w:hAnsi="Arial"/>
          <w:sz w:val="20"/>
          <w:szCs w:val="20"/>
          <w:rtl w:val="0"/>
        </w:rPr>
        <w:t xml:space="preserve">53.840,82 </w:t>
      </w:r>
      <w:r w:rsidDel="00000000" w:rsidR="00000000" w:rsidRPr="00000000">
        <w:rPr>
          <w:rFonts w:ascii="Arial" w:cs="Arial" w:eastAsia="Arial" w:hAnsi="Arial"/>
          <w:smallCaps w:val="0"/>
          <w:strike w:val="0"/>
          <w:sz w:val="20"/>
          <w:szCs w:val="20"/>
          <w:u w:val="none"/>
          <w:shd w:fill="auto" w:val="clear"/>
          <w:vertAlign w:val="baseline"/>
          <w:rtl w:val="0"/>
        </w:rPr>
        <w:t xml:space="preserve">(</w:t>
      </w:r>
      <w:r w:rsidDel="00000000" w:rsidR="00000000" w:rsidRPr="00000000">
        <w:rPr>
          <w:rFonts w:ascii="Arial" w:cs="Arial" w:eastAsia="Arial" w:hAnsi="Arial"/>
          <w:sz w:val="20"/>
          <w:szCs w:val="20"/>
          <w:rtl w:val="0"/>
        </w:rPr>
        <w:t xml:space="preserve">cinquenta e três mil e oitocentos e quarenta reais e oitenta e dois centavos</w:t>
      </w:r>
      <w:r w:rsidDel="00000000" w:rsidR="00000000" w:rsidRPr="00000000">
        <w:rPr>
          <w:rFonts w:ascii="Arial" w:cs="Arial" w:eastAsia="Arial" w:hAnsi="Arial"/>
          <w:smallCaps w:val="0"/>
          <w:strike w:val="0"/>
          <w:sz w:val="20"/>
          <w:szCs w:val="20"/>
          <w:u w:val="none"/>
          <w:shd w:fill="auto" w:val="clear"/>
          <w:vertAlign w:val="baseline"/>
          <w:rtl w:val="0"/>
        </w:rPr>
        <w:t xml:space="preserve">),</w:t>
      </w:r>
      <w:r w:rsidDel="00000000" w:rsidR="00000000" w:rsidRPr="00000000">
        <w:rPr>
          <w:rFonts w:ascii="Arial" w:cs="Arial" w:eastAsia="Arial" w:hAnsi="Arial"/>
          <w:i w:val="1"/>
          <w:smallCaps w:val="0"/>
          <w:strike w:val="0"/>
          <w:color w:val="ff0000"/>
          <w:sz w:val="20"/>
          <w:szCs w:val="20"/>
          <w:u w:val="none"/>
          <w:shd w:fill="auto" w:val="clear"/>
          <w:vertAlign w:val="baseline"/>
          <w:rtl w:val="0"/>
        </w:rPr>
        <w:t xml:space="preserve"> </w:t>
      </w: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conforme custos unitários ap</w:t>
      </w:r>
      <w:r w:rsidDel="00000000" w:rsidR="00000000" w:rsidRPr="00000000">
        <w:rPr>
          <w:rFonts w:ascii="Arial" w:cs="Arial" w:eastAsia="Arial" w:hAnsi="Arial"/>
          <w:smallCaps w:val="0"/>
          <w:strike w:val="0"/>
          <w:sz w:val="20"/>
          <w:szCs w:val="20"/>
          <w:u w:val="none"/>
          <w:shd w:fill="auto" w:val="clear"/>
          <w:vertAlign w:val="baseline"/>
          <w:rtl w:val="0"/>
        </w:rPr>
        <w:t xml:space="preserve">ostos</w:t>
      </w:r>
      <w:r w:rsidDel="00000000" w:rsidR="00000000" w:rsidRPr="00000000">
        <w:rPr>
          <w:rFonts w:ascii="Arial" w:cs="Arial" w:eastAsia="Arial" w:hAnsi="Arial"/>
          <w:smallCaps w:val="0"/>
          <w:strike w:val="0"/>
          <w:sz w:val="20"/>
          <w:szCs w:val="20"/>
          <w:u w:val="none"/>
          <w:shd w:fill="auto" w:val="clear"/>
          <w:vertAlign w:val="baseline"/>
          <w:rtl w:val="0"/>
        </w:rPr>
        <w:t xml:space="preserve"> na tabela acima.</w:t>
      </w:r>
    </w:p>
    <w:p w:rsidR="00000000" w:rsidDel="00000000" w:rsidP="00000000" w:rsidRDefault="00000000" w:rsidRPr="00000000" w14:paraId="00000025">
      <w:pPr>
        <w:spacing w:after="0" w:line="276" w:lineRule="auto"/>
        <w:jc w:val="both"/>
        <w:rPr>
          <w:rFonts w:ascii="Arial" w:cs="Arial" w:eastAsia="Arial" w:hAnsi="Arial"/>
          <w:i w:val="1"/>
          <w:color w:val="ff0000"/>
          <w:sz w:val="20"/>
          <w:szCs w:val="20"/>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keepNext w:val="1"/>
        <w:keepLines w:val="1"/>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Arial" w:cs="Arial" w:eastAsia="Arial" w:hAnsi="Arial"/>
          <w:i w:val="0"/>
          <w:smallCaps w:val="0"/>
          <w:strike w:val="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FUNDAMENTAÇÃO E DESCRIÇÃO DA NECESSIDADE DA CONTRATAÇÃO (art. 6º, inciso XXIII, alínea ‘b’, da Lei nº 14.133/2021). </w:t>
      </w:r>
    </w:p>
    <w:p w:rsidR="00000000" w:rsidDel="00000000" w:rsidP="00000000" w:rsidRDefault="00000000" w:rsidRPr="00000000" w14:paraId="00000028">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0" w:before="0" w:line="276" w:lineRule="auto"/>
        <w:ind w:left="432" w:right="0" w:hanging="432"/>
        <w:jc w:val="both"/>
        <w:rPr>
          <w:rFonts w:ascii="Arial" w:cs="Arial" w:eastAsia="Arial" w:hAnsi="Arial"/>
          <w:smallCaps w:val="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Fundamentação da Contratação e de seus quantitativos encontra-se pormenorizada em Tópico específico dos Estudos Técnicos Preliminares, apêndice deste Termo de Referência.</w:t>
      </w:r>
    </w:p>
    <w:p w:rsidR="00000000" w:rsidDel="00000000" w:rsidP="00000000" w:rsidRDefault="00000000" w:rsidRPr="00000000" w14:paraId="00000029">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1"/>
        <w:keepLines w:val="1"/>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Arial" w:cs="Arial" w:eastAsia="Arial" w:hAnsi="Arial"/>
          <w:i w:val="0"/>
          <w:smallCaps w:val="0"/>
          <w:strike w:val="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DESCRIÇÃO DA SOLUÇÃO COMO UM TODO CONSIDERADO O CICLO DE VIDA DO OBJETO E ESPECIFICAÇÃO DO PRODUTO (art. 6º, inciso XXIII, alínea ‘c’, e art. 40, §1º, inciso I, da Lei nº 14.133/2021)</w:t>
      </w:r>
    </w:p>
    <w:p w:rsidR="00000000" w:rsidDel="00000000" w:rsidP="00000000" w:rsidRDefault="00000000" w:rsidRPr="00000000" w14:paraId="0000002B">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0" w:before="0" w:line="276" w:lineRule="auto"/>
        <w:ind w:left="432" w:right="0" w:hanging="432"/>
        <w:jc w:val="both"/>
        <w:rPr>
          <w:rFonts w:ascii="Arial" w:cs="Arial" w:eastAsia="Arial" w:hAnsi="Arial"/>
          <w:smallCaps w:val="0"/>
          <w:sz w:val="20"/>
          <w:szCs w:val="20"/>
          <w:shd w:fill="auto" w:val="clear"/>
          <w:vertAlign w:val="baseline"/>
        </w:rPr>
      </w:pPr>
      <w:r w:rsidDel="00000000" w:rsidR="00000000" w:rsidRPr="00000000">
        <w:rPr>
          <w:rFonts w:ascii="Arial" w:cs="Arial" w:eastAsia="Arial" w:hAnsi="Arial"/>
          <w:b w:val="0"/>
          <w:i w:val="1"/>
          <w:smallCaps w:val="0"/>
          <w:strike w:val="0"/>
          <w:sz w:val="20"/>
          <w:szCs w:val="20"/>
          <w:u w:val="none"/>
          <w:shd w:fill="auto" w:val="clear"/>
          <w:vertAlign w:val="baseline"/>
          <w:rtl w:val="0"/>
        </w:rPr>
        <w:t xml:space="preserve">A descrição da solução como um todo, encontra-se pormenorizada em tópico específico dos Estudos Técnicos Preliminares, apêndice deste Termo de Referência.</w:t>
      </w:r>
    </w:p>
    <w:p w:rsidR="00000000" w:rsidDel="00000000" w:rsidP="00000000" w:rsidRDefault="00000000" w:rsidRPr="00000000" w14:paraId="0000002D">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E">
      <w:pPr>
        <w:keepNext w:val="1"/>
        <w:keepLines w:val="1"/>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Arial" w:cs="Arial" w:eastAsia="Arial" w:hAnsi="Arial"/>
          <w:i w:val="0"/>
          <w:smallCaps w:val="0"/>
          <w:strike w:val="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REQUISITOS DA CONTRATAÇÃO (art. 6º, XXIII, alínea ‘d’, da Lei nº 14.133/21</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16" w:right="0" w:firstLine="0"/>
        <w:jc w:val="both"/>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0" w:before="0" w:line="276" w:lineRule="auto"/>
        <w:ind w:left="432" w:right="0" w:hanging="432"/>
        <w:jc w:val="both"/>
        <w:rPr>
          <w:rFonts w:ascii="Arial" w:cs="Arial" w:eastAsia="Arial" w:hAnsi="Arial"/>
          <w:smallCaps w:val="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contratação deverá observar os seguintes requisitos:</w:t>
      </w: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0" w:before="0" w:line="276" w:lineRule="auto"/>
        <w:ind w:left="930" w:right="0" w:hanging="504"/>
        <w:jc w:val="both"/>
        <w:rPr>
          <w:rFonts w:ascii="Arial" w:cs="Arial" w:eastAsia="Arial" w:hAnsi="Arial"/>
          <w:smallCaps w:val="0"/>
          <w:strike w:val="0"/>
          <w:sz w:val="20"/>
          <w:szCs w:val="20"/>
          <w:shd w:fill="auto" w:val="clear"/>
          <w:vertAlign w:val="baseline"/>
        </w:rPr>
      </w:pPr>
      <w:r w:rsidDel="00000000" w:rsidR="00000000" w:rsidRPr="00000000">
        <w:rPr>
          <w:rFonts w:ascii="Arial" w:cs="Arial" w:eastAsia="Arial" w:hAnsi="Arial"/>
          <w:smallCaps w:val="0"/>
          <w:strike w:val="0"/>
          <w:sz w:val="20"/>
          <w:szCs w:val="20"/>
          <w:u w:val="none"/>
          <w:shd w:fill="auto" w:val="clear"/>
          <w:vertAlign w:val="baseline"/>
          <w:rtl w:val="0"/>
        </w:rPr>
        <w:t xml:space="preserve"> </w:t>
      </w:r>
      <w:r w:rsidDel="00000000" w:rsidR="00000000" w:rsidRPr="00000000">
        <w:rPr>
          <w:rFonts w:ascii="Arial" w:cs="Arial" w:eastAsia="Arial" w:hAnsi="Arial"/>
          <w:smallCaps w:val="0"/>
          <w:strike w:val="0"/>
          <w:sz w:val="20"/>
          <w:szCs w:val="20"/>
          <w:u w:val="none"/>
          <w:shd w:fill="auto" w:val="clear"/>
          <w:vertAlign w:val="baseline"/>
          <w:rtl w:val="0"/>
        </w:rPr>
        <w:t xml:space="preserve">Sustentabilidade:</w:t>
      </w:r>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3"/>
          <w:numId w:val="6"/>
        </w:numPr>
        <w:pBdr>
          <w:top w:space="0" w:sz="0" w:val="nil"/>
          <w:left w:space="0" w:sz="0" w:val="nil"/>
          <w:bottom w:space="0" w:sz="0" w:val="nil"/>
          <w:right w:space="0" w:sz="0" w:val="nil"/>
          <w:between w:space="0" w:sz="0" w:val="nil"/>
        </w:pBdr>
        <w:shd w:fill="ffffff" w:val="clear"/>
        <w:spacing w:after="0" w:before="0" w:line="276" w:lineRule="auto"/>
        <w:ind w:left="2491" w:right="0" w:hanging="647.9999999999998"/>
        <w:jc w:val="both"/>
        <w:rPr>
          <w:rFonts w:ascii="Arial" w:cs="Arial" w:eastAsia="Arial" w:hAnsi="Arial"/>
          <w:smallCaps w:val="0"/>
          <w:strike w:val="0"/>
          <w:sz w:val="20"/>
          <w:szCs w:val="20"/>
          <w:highlight w:val="white"/>
          <w:vertAlign w:val="baseline"/>
        </w:rPr>
      </w:pPr>
      <w:r w:rsidDel="00000000" w:rsidR="00000000" w:rsidRPr="00000000">
        <w:rPr>
          <w:rFonts w:ascii="Arial" w:cs="Arial" w:eastAsia="Arial" w:hAnsi="Arial"/>
          <w:smallCaps w:val="0"/>
          <w:strike w:val="0"/>
          <w:sz w:val="20"/>
          <w:szCs w:val="20"/>
          <w:u w:val="none"/>
          <w:shd w:fill="auto" w:val="clear"/>
          <w:vertAlign w:val="baseline"/>
          <w:rtl w:val="0"/>
        </w:rPr>
        <w:t xml:space="preserve">Além dos critérios de sustentabilidade eventualmente inseridos na descrição do objeto, devem ser atendidos os seguintes requisitos, que se baseiam no Guia Nacional de Contratações Sustentáveis:</w:t>
      </w: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3"/>
          <w:numId w:val="6"/>
        </w:numPr>
        <w:pBdr>
          <w:top w:space="0" w:sz="0" w:val="nil"/>
          <w:left w:space="0" w:sz="0" w:val="nil"/>
          <w:bottom w:space="0" w:sz="0" w:val="nil"/>
          <w:right w:space="0" w:sz="0" w:val="nil"/>
          <w:between w:space="0" w:sz="0" w:val="nil"/>
        </w:pBdr>
        <w:shd w:fill="ffffff" w:val="clear"/>
        <w:spacing w:after="0" w:before="0" w:line="276" w:lineRule="auto"/>
        <w:ind w:left="2491" w:right="0" w:hanging="647.9999999999998"/>
        <w:jc w:val="both"/>
        <w:rPr>
          <w:rFonts w:ascii="Arial" w:cs="Arial" w:eastAsia="Arial" w:hAnsi="Arial"/>
          <w:smallCaps w:val="0"/>
          <w:strike w:val="0"/>
          <w:sz w:val="20"/>
          <w:szCs w:val="20"/>
          <w:highlight w:val="white"/>
          <w:vertAlign w:val="baseline"/>
        </w:rPr>
      </w:pPr>
      <w:r w:rsidDel="00000000" w:rsidR="00000000" w:rsidRPr="00000000">
        <w:rPr>
          <w:rFonts w:ascii="Arial" w:cs="Arial" w:eastAsia="Arial" w:hAnsi="Arial"/>
          <w:sz w:val="20"/>
          <w:szCs w:val="20"/>
          <w:rtl w:val="0"/>
        </w:rPr>
        <w:t xml:space="preserve">que os bens devam ser preferencialmente acondicionados em embalagem individual adequada com o menor volume possível, que utilize materiais recicláveis de forma a garantir a máxima proteção durante o transporte e o armazenamento;</w:t>
      </w:r>
    </w:p>
    <w:p w:rsidR="00000000" w:rsidDel="00000000" w:rsidP="00000000" w:rsidRDefault="00000000" w:rsidRPr="00000000" w14:paraId="00000034">
      <w:pPr>
        <w:keepNext w:val="0"/>
        <w:keepLines w:val="0"/>
        <w:pageBreakBefore w:val="0"/>
        <w:widowControl w:val="1"/>
        <w:numPr>
          <w:ilvl w:val="3"/>
          <w:numId w:val="6"/>
        </w:numPr>
        <w:pBdr>
          <w:top w:space="0" w:sz="0" w:val="nil"/>
          <w:left w:space="0" w:sz="0" w:val="nil"/>
          <w:bottom w:space="0" w:sz="0" w:val="nil"/>
          <w:right w:space="0" w:sz="0" w:val="nil"/>
          <w:between w:space="0" w:sz="0" w:val="nil"/>
        </w:pBdr>
        <w:shd w:fill="ffffff" w:val="clear"/>
        <w:spacing w:after="0" w:before="0" w:line="276" w:lineRule="auto"/>
        <w:ind w:left="2491" w:right="0" w:hanging="647.9999999999998"/>
        <w:jc w:val="both"/>
        <w:rPr>
          <w:rFonts w:ascii="Arial" w:cs="Arial" w:eastAsia="Arial" w:hAnsi="Arial"/>
          <w:smallCaps w:val="0"/>
          <w:strike w:val="0"/>
          <w:sz w:val="20"/>
          <w:szCs w:val="20"/>
          <w:highlight w:val="white"/>
          <w:vertAlign w:val="baseline"/>
        </w:rPr>
      </w:pPr>
      <w:r w:rsidDel="00000000" w:rsidR="00000000" w:rsidRPr="00000000">
        <w:rPr>
          <w:rFonts w:ascii="Arial" w:cs="Arial" w:eastAsia="Arial" w:hAnsi="Arial"/>
          <w:sz w:val="20"/>
          <w:szCs w:val="20"/>
          <w:rtl w:val="0"/>
        </w:rPr>
        <w:t xml:space="preserve">a comprovação deverá ser feita mediante apresentação de certificação emitida por instituição pública oficial ou instituição credenciada ou por qualquer outro meio de prova que ateste que o bem fornecido cumpre com as exigências do edital;</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30" w:right="0" w:firstLine="0"/>
        <w:jc w:val="both"/>
        <w:rPr>
          <w:rFonts w:ascii="Arial" w:cs="Arial" w:eastAsia="Arial" w:hAnsi="Arial"/>
          <w:smallCaps w:val="0"/>
          <w:strike w:val="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smallCaps w:val="0"/>
          <w:strike w:val="0"/>
          <w:sz w:val="20"/>
          <w:szCs w:val="20"/>
          <w:u w:val="none"/>
          <w:shd w:fill="auto" w:val="clear"/>
          <w:vertAlign w:val="baseline"/>
        </w:rPr>
      </w:pPr>
      <w:r w:rsidDel="00000000" w:rsidR="00000000" w:rsidRPr="00000000">
        <w:rPr>
          <w:rFonts w:ascii="Arial" w:cs="Arial" w:eastAsia="Arial" w:hAnsi="Arial"/>
          <w:sz w:val="20"/>
          <w:szCs w:val="20"/>
          <w:rtl w:val="0"/>
        </w:rPr>
        <w:t xml:space="preserve">4.2. </w:t>
      </w:r>
      <w:r w:rsidDel="00000000" w:rsidR="00000000" w:rsidRPr="00000000">
        <w:rPr>
          <w:rFonts w:ascii="Arial" w:cs="Arial" w:eastAsia="Arial" w:hAnsi="Arial"/>
          <w:smallCaps w:val="0"/>
          <w:strike w:val="0"/>
          <w:sz w:val="20"/>
          <w:szCs w:val="20"/>
          <w:u w:val="none"/>
          <w:shd w:fill="auto" w:val="clear"/>
          <w:vertAlign w:val="baseline"/>
          <w:rtl w:val="0"/>
        </w:rPr>
        <w:t xml:space="preserve">Não será admitida a subcontratação do objeto contratual.</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425" w:right="0" w:firstLine="0"/>
        <w:jc w:val="both"/>
        <w:rPr>
          <w:rFonts w:ascii="Arial" w:cs="Arial" w:eastAsia="Arial" w:hAnsi="Arial"/>
          <w:smallCaps w:val="0"/>
          <w:strike w:val="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smallCaps w:val="0"/>
          <w:strike w:val="0"/>
          <w:sz w:val="20"/>
          <w:szCs w:val="20"/>
          <w:u w:val="none"/>
          <w:shd w:fill="auto" w:val="clear"/>
          <w:vertAlign w:val="baseline"/>
        </w:rPr>
      </w:pPr>
      <w:r w:rsidDel="00000000" w:rsidR="00000000" w:rsidRPr="00000000">
        <w:rPr>
          <w:rFonts w:ascii="Arial" w:cs="Arial" w:eastAsia="Arial" w:hAnsi="Arial"/>
          <w:sz w:val="20"/>
          <w:szCs w:val="20"/>
          <w:rtl w:val="0"/>
        </w:rPr>
        <w:t xml:space="preserve">4.3. </w:t>
      </w:r>
      <w:r w:rsidDel="00000000" w:rsidR="00000000" w:rsidRPr="00000000">
        <w:rPr>
          <w:rFonts w:ascii="Arial" w:cs="Arial" w:eastAsia="Arial" w:hAnsi="Arial"/>
          <w:smallCaps w:val="0"/>
          <w:strike w:val="0"/>
          <w:sz w:val="20"/>
          <w:szCs w:val="20"/>
          <w:u w:val="none"/>
          <w:shd w:fill="auto" w:val="clear"/>
          <w:vertAlign w:val="baseline"/>
          <w:rtl w:val="0"/>
        </w:rPr>
        <w:t xml:space="preserve">Não haverá exigência da garantia da contratação dos arts. 96 e seguintes da Lei nº 14.133/21, pelas razões abaixo justificadas: </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3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4.3.1. Por tratar-se de uma contratação cujo prazo de entrega é relativamente pequeno, não é uma aquisição de grande vulto, e que, portanto, não há necessidade da Administração exigir uma garantia financeira para sua proteção em razão de uma possível não execução do acordado.</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4.4. A CONTRATADA se responsabilizará pelos vícios e danos decorrentes do objeto, de acordo com os artigos 12, 13 e 17 a 27, do Código de Defesa do Consumidor (Lei nº 8.078, de 1990);</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C">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3D">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1"/>
          <w:sz w:val="20"/>
          <w:szCs w:val="20"/>
          <w:rtl w:val="0"/>
        </w:rPr>
        <w:t xml:space="preserve">5.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MODELO DE EXECUÇÃO CONTRATUAL (arts. 6º, XXIII, alínea “e” e 40, §1º, inciso II, da Lei nº 14.133/2021).</w:t>
      </w: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ff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6" w:lineRule="auto"/>
        <w:ind w:left="432" w:right="0" w:hanging="432"/>
        <w:jc w:val="both"/>
        <w:rPr>
          <w:rFonts w:ascii="Arial" w:cs="Arial" w:eastAsia="Arial" w:hAnsi="Arial"/>
          <w:smallCaps w:val="0"/>
          <w:sz w:val="20"/>
          <w:szCs w:val="20"/>
          <w:shd w:fill="auto" w:val="clear"/>
          <w:vertAlign w:val="baseline"/>
        </w:rPr>
      </w:pPr>
      <w:r w:rsidDel="00000000" w:rsidR="00000000" w:rsidRPr="00000000">
        <w:rPr>
          <w:rFonts w:ascii="Arial" w:cs="Arial" w:eastAsia="Arial" w:hAnsi="Arial"/>
          <w:smallCaps w:val="0"/>
          <w:strike w:val="0"/>
          <w:color w:val="000000"/>
          <w:sz w:val="20"/>
          <w:szCs w:val="20"/>
          <w:u w:val="none"/>
          <w:shd w:fill="auto" w:val="clear"/>
          <w:vertAlign w:val="baseline"/>
          <w:rtl w:val="0"/>
        </w:rPr>
        <w:t xml:space="preserve">O prazo de entrega dos bens é de</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color w:val="00000a"/>
          <w:sz w:val="20"/>
          <w:szCs w:val="20"/>
          <w:rtl w:val="0"/>
        </w:rPr>
        <w:t xml:space="preserve">05 (cinco) dias úteis, contados da contratação, mediante solicitação formal dos setores contratantes, em remessa parcelada, onde o fornecedor receberá o pedido através do envio da Nota de Empenho para fornecimento do produto.</w:t>
      </w:r>
    </w:p>
    <w:p w:rsidR="00000000" w:rsidDel="00000000" w:rsidP="00000000" w:rsidRDefault="00000000" w:rsidRPr="00000000" w14:paraId="00000040">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6" w:lineRule="auto"/>
        <w:ind w:left="432" w:right="0" w:hanging="432"/>
        <w:jc w:val="both"/>
        <w:rPr>
          <w:rFonts w:ascii="Arial" w:cs="Arial" w:eastAsia="Arial" w:hAnsi="Arial"/>
          <w:smallCaps w:val="0"/>
          <w:sz w:val="20"/>
          <w:szCs w:val="20"/>
          <w:shd w:fill="auto" w:val="clear"/>
          <w:vertAlign w:val="baseline"/>
        </w:rPr>
      </w:pPr>
      <w:r w:rsidDel="00000000" w:rsidR="00000000" w:rsidRPr="00000000">
        <w:rPr>
          <w:rFonts w:ascii="Arial" w:cs="Arial" w:eastAsia="Arial" w:hAnsi="Arial"/>
          <w:color w:val="00000a"/>
          <w:sz w:val="20"/>
          <w:szCs w:val="20"/>
          <w:rtl w:val="0"/>
        </w:rPr>
        <w:t xml:space="preserve">Os bens deverão ser entregues no seguinte endereço: </w:t>
      </w:r>
      <w:r w:rsidDel="00000000" w:rsidR="00000000" w:rsidRPr="00000000">
        <w:rPr>
          <w:rFonts w:ascii="Arial" w:cs="Arial" w:eastAsia="Arial" w:hAnsi="Arial"/>
          <w:b w:val="1"/>
          <w:color w:val="00000a"/>
          <w:sz w:val="20"/>
          <w:szCs w:val="20"/>
          <w:rtl w:val="0"/>
        </w:rPr>
        <w:t xml:space="preserve">Centro Tecnológico do Exército</w:t>
      </w:r>
      <w:r w:rsidDel="00000000" w:rsidR="00000000" w:rsidRPr="00000000">
        <w:rPr>
          <w:rFonts w:ascii="Arial" w:cs="Arial" w:eastAsia="Arial" w:hAnsi="Arial"/>
          <w:color w:val="00000a"/>
          <w:sz w:val="20"/>
          <w:szCs w:val="20"/>
          <w:rtl w:val="0"/>
        </w:rPr>
        <w:t xml:space="preserve"> - Avenida Dom João VI (antiga Avenida das Américas), 28.705, Guaratiba, Rio de Janeiro, RJ – CEP 23.020-477,</w:t>
      </w:r>
      <w:r w:rsidDel="00000000" w:rsidR="00000000" w:rsidRPr="00000000">
        <w:rPr>
          <w:rFonts w:ascii="Arial" w:cs="Arial" w:eastAsia="Arial" w:hAnsi="Arial"/>
          <w:sz w:val="20"/>
          <w:szCs w:val="20"/>
          <w:rtl w:val="0"/>
        </w:rPr>
        <w:t xml:space="preserve"> de segunda a quinta-feira, das 8:00 horas às 15:00 horas, e nas sextas-feiras, das 8:00 horas às 12:00 horas.</w:t>
      </w:r>
    </w:p>
    <w:p w:rsidR="00000000" w:rsidDel="00000000" w:rsidP="00000000" w:rsidRDefault="00000000" w:rsidRPr="00000000" w14:paraId="00000041">
      <w:pPr>
        <w:numPr>
          <w:ilvl w:val="1"/>
          <w:numId w:val="5"/>
        </w:numPr>
        <w:spacing w:after="0" w:line="276" w:lineRule="auto"/>
        <w:ind w:left="432"/>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Os bens serão recebidos provisoriamente, de forma sumária, no prazo de 05 (cinco) dias, pelo(a) responsável pelo acompanhamento e fiscalização do contrato, para efeito de posterior verificação de sua conformidade com as especificações constantes neste Termo de Referência e na proposta.</w:t>
      </w:r>
    </w:p>
    <w:p w:rsidR="00000000" w:rsidDel="00000000" w:rsidP="00000000" w:rsidRDefault="00000000" w:rsidRPr="00000000" w14:paraId="00000042">
      <w:pPr>
        <w:numPr>
          <w:ilvl w:val="1"/>
          <w:numId w:val="5"/>
        </w:numPr>
        <w:spacing w:after="120" w:before="120" w:line="276" w:lineRule="auto"/>
        <w:ind w:left="432"/>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Os bens poderão ser rejeitados, no todo ou em parte, quando em desacordo com as especificações constantes neste Termo de Referência e na proposta, devendo ser substituídos no prazo de 5 (cinco) dias, a contar da notificação da contratada, às suas custas, sem prejuízo da aplicação das penalidades.</w:t>
      </w:r>
    </w:p>
    <w:p w:rsidR="00000000" w:rsidDel="00000000" w:rsidP="00000000" w:rsidRDefault="00000000" w:rsidRPr="00000000" w14:paraId="00000043">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6" w:lineRule="auto"/>
        <w:ind w:left="432" w:right="0" w:hanging="432"/>
        <w:jc w:val="both"/>
        <w:rPr>
          <w:rFonts w:ascii="Arial" w:cs="Arial" w:eastAsia="Arial" w:hAnsi="Arial"/>
          <w:i w:val="1"/>
          <w:sz w:val="20"/>
          <w:szCs w:val="20"/>
          <w:u w:val="no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Os bens serão recebidos definitivamente no prazo de </w:t>
      </w:r>
      <w:r w:rsidDel="00000000" w:rsidR="00000000" w:rsidRPr="00000000">
        <w:rPr>
          <w:rFonts w:ascii="Arial" w:cs="Arial" w:eastAsia="Arial" w:hAnsi="Arial"/>
          <w:sz w:val="20"/>
          <w:szCs w:val="20"/>
          <w:rtl w:val="0"/>
        </w:rPr>
        <w:t xml:space="preserve">05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sz w:val="20"/>
          <w:szCs w:val="20"/>
          <w:rtl w:val="0"/>
        </w:rPr>
        <w:t xml:space="preserve">cinco</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dias, contados do recebimento provisório, após a verificação da qualidade e quantidade do material e consequente aceitação mediante termo detalhado.</w:t>
      </w:r>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6" w:lineRule="auto"/>
        <w:ind w:left="432" w:right="0" w:hanging="432"/>
        <w:jc w:val="both"/>
        <w:rPr>
          <w:rFonts w:ascii="Arial" w:cs="Arial" w:eastAsia="Arial" w:hAnsi="Arial"/>
          <w:sz w:val="20"/>
          <w:szCs w:val="20"/>
          <w:u w:val="no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Na hipótese de a verificação a que se refere o subitem anterior não ser procedida dentro do prazo fixado, reputar-se-á como realizada, consumando-se o recebimento definitivo no dia do esgotamento do prazo.</w:t>
      </w:r>
      <w:r w:rsidDel="00000000" w:rsidR="00000000" w:rsidRPr="00000000">
        <w:rPr>
          <w:rtl w:val="0"/>
        </w:rPr>
      </w:r>
    </w:p>
    <w:p w:rsidR="00000000" w:rsidDel="00000000" w:rsidP="00000000" w:rsidRDefault="00000000" w:rsidRPr="00000000" w14:paraId="00000045">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6" w:lineRule="auto"/>
        <w:ind w:left="432" w:right="0" w:hanging="432"/>
        <w:jc w:val="both"/>
        <w:rPr>
          <w:rFonts w:ascii="Arial" w:cs="Arial" w:eastAsia="Arial" w:hAnsi="Arial"/>
          <w:sz w:val="20"/>
          <w:szCs w:val="20"/>
          <w:u w:val="no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recebimento provisório ou definitivo não excluirá a responsabilidade civil pela solidez e pela segurança do serviço nem a responsabilidade ético-profissional pela perfeita execução do contrato.</w:t>
      </w:r>
    </w:p>
    <w:p w:rsidR="00000000" w:rsidDel="00000000" w:rsidP="00000000" w:rsidRDefault="00000000" w:rsidRPr="00000000" w14:paraId="00000046">
      <w:pPr>
        <w:numPr>
          <w:ilvl w:val="1"/>
          <w:numId w:val="5"/>
        </w:numPr>
        <w:spacing w:after="120" w:before="120" w:line="276" w:lineRule="auto"/>
        <w:ind w:left="432"/>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 empresa contratada deve realizar o fornecimento gradual do gás liquefeito, </w:t>
      </w:r>
      <w:r w:rsidDel="00000000" w:rsidR="00000000" w:rsidRPr="00000000">
        <w:rPr>
          <w:rFonts w:ascii="Arial" w:cs="Arial" w:eastAsia="Arial" w:hAnsi="Arial"/>
          <w:sz w:val="20"/>
          <w:szCs w:val="20"/>
          <w:u w:val="single"/>
          <w:rtl w:val="0"/>
        </w:rPr>
        <w:t xml:space="preserve">em regime de comodato de cilindro</w:t>
      </w:r>
      <w:r w:rsidDel="00000000" w:rsidR="00000000" w:rsidRPr="00000000">
        <w:rPr>
          <w:rFonts w:ascii="Arial" w:cs="Arial" w:eastAsia="Arial" w:hAnsi="Arial"/>
          <w:sz w:val="20"/>
          <w:szCs w:val="20"/>
          <w:rtl w:val="0"/>
        </w:rPr>
        <w:t xml:space="preserve">, incluindo serviços de transporte, recarga e troca do cilindro durante toda a vigência da contratação. O Nitrogênio líquido deve ser fornecido em frações mínimas de 33 m³ e máxima de 80 m³, conforme necessidade da contratante e disponibilidade de cilindro criogênico da Contratada.</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432"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8">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Arial" w:cs="Arial" w:eastAsia="Arial" w:hAnsi="Arial"/>
          <w:b w:val="1"/>
          <w:i w:val="0"/>
          <w:smallCaps w:val="0"/>
          <w:strike w:val="0"/>
          <w:color w:val="ff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9">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i w:val="1"/>
          <w:color w:val="ff0000"/>
          <w:sz w:val="20"/>
          <w:szCs w:val="20"/>
        </w:rPr>
      </w:pPr>
      <w:r w:rsidDel="00000000" w:rsidR="00000000" w:rsidRPr="00000000">
        <w:rPr>
          <w:rFonts w:ascii="Arial" w:cs="Arial" w:eastAsia="Arial" w:hAnsi="Arial"/>
          <w:b w:val="1"/>
          <w:sz w:val="20"/>
          <w:szCs w:val="20"/>
          <w:rtl w:val="0"/>
        </w:rPr>
        <w:t xml:space="preserve">6.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ESPECIFICAÇÃO DA GARANTIA CONTRATUAL EXIGIDA E DAS CONDIÇÕES DE MANUTENÇÃO E ASSISTÊNCIA TÉCNICA (art. 40, §1º, inciso III, da Lei nº 14.133/2021) </w:t>
      </w:r>
      <w:r w:rsidDel="00000000" w:rsidR="00000000" w:rsidRPr="00000000">
        <w:rPr>
          <w:rtl w:val="0"/>
        </w:rPr>
      </w:r>
    </w:p>
    <w:p w:rsidR="00000000" w:rsidDel="00000000" w:rsidP="00000000" w:rsidRDefault="00000000" w:rsidRPr="00000000" w14:paraId="0000004A">
      <w:pPr>
        <w:spacing w:after="0" w:line="276"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B">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spacing w:after="0" w:before="0" w:line="276" w:lineRule="auto"/>
        <w:ind w:left="432" w:right="0" w:hanging="432"/>
        <w:jc w:val="both"/>
        <w:rPr>
          <w:rFonts w:ascii="Arial" w:cs="Arial" w:eastAsia="Arial" w:hAnsi="Arial"/>
          <w:smallCaps w:val="0"/>
          <w:sz w:val="20"/>
          <w:szCs w:val="20"/>
          <w:shd w:fill="auto" w:val="clear"/>
          <w:vertAlign w:val="baseline"/>
        </w:rPr>
      </w:pPr>
      <w:r w:rsidDel="00000000" w:rsidR="00000000" w:rsidRPr="00000000">
        <w:rPr>
          <w:rFonts w:ascii="Arial" w:cs="Arial" w:eastAsia="Arial" w:hAnsi="Arial"/>
          <w:sz w:val="20"/>
          <w:szCs w:val="20"/>
          <w:rtl w:val="0"/>
        </w:rPr>
        <w:t xml:space="preserve">Não será exigido</w:t>
      </w:r>
      <w:r w:rsidDel="00000000" w:rsidR="00000000" w:rsidRPr="00000000">
        <w:rPr>
          <w:rFonts w:ascii="Arial" w:cs="Arial" w:eastAsia="Arial" w:hAnsi="Arial"/>
          <w:b w:val="0"/>
          <w:smallCaps w:val="0"/>
          <w:strike w:val="0"/>
          <w:sz w:val="20"/>
          <w:szCs w:val="20"/>
          <w:u w:val="none"/>
          <w:shd w:fill="auto" w:val="clear"/>
          <w:vertAlign w:val="baseline"/>
          <w:rtl w:val="0"/>
        </w:rPr>
        <w:t xml:space="preserve"> prazo de garantia contratual dos bens, complementar à garantia legal</w:t>
      </w:r>
      <w:r w:rsidDel="00000000" w:rsidR="00000000" w:rsidRPr="00000000">
        <w:rPr>
          <w:rFonts w:ascii="Arial" w:cs="Arial" w:eastAsia="Arial" w:hAnsi="Arial"/>
          <w:sz w:val="20"/>
          <w:szCs w:val="20"/>
          <w:rtl w:val="0"/>
        </w:rPr>
        <w:t xml:space="preserve">, devido à natureza do bem a ser contratado. </w:t>
      </w: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432" w:right="0" w:firstLine="0"/>
        <w:jc w:val="both"/>
        <w:rPr>
          <w:rFonts w:ascii="Arial" w:cs="Arial" w:eastAsia="Arial" w:hAnsi="Arial"/>
          <w:b w:val="1"/>
          <w:i w:val="1"/>
          <w:sz w:val="20"/>
          <w:szCs w:val="20"/>
        </w:rPr>
      </w:pPr>
      <w:r w:rsidDel="00000000" w:rsidR="00000000" w:rsidRPr="00000000">
        <w:rPr>
          <w:rtl w:val="0"/>
        </w:rPr>
      </w:r>
    </w:p>
    <w:p w:rsidR="00000000" w:rsidDel="00000000" w:rsidP="00000000" w:rsidRDefault="00000000" w:rsidRPr="00000000" w14:paraId="0000004D">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sz w:val="20"/>
          <w:szCs w:val="20"/>
          <w:rtl w:val="0"/>
        </w:rPr>
        <w:t xml:space="preserve">7.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MODELO DE GESTÃO DO CONTRATO (art. 6º, XXIII, alínea “f”, da Lei nº 14.133/21)</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smallCaps w:val="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contrato deverá ser executado fielmente pelas partes, de acordo com as cláusulas avençadas e as normas da Lei nº 14.133, de 2021, e cada parte responderá pelas consequências de sua inexecução total ou parcial (Lei nº 14.133/2021, art. 115,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caput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5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smallCaps w:val="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Em caso de impedimento, ordem de paralisação ou suspensão do contrato, o cronograma de execução será prorrogado automaticamente pelo tempo correspondente, anotadas tais circunstâncias mediante simples apostila (Lei nº 14.133/2021, art. 115, §5º).</w:t>
      </w:r>
    </w:p>
    <w:p w:rsidR="00000000" w:rsidDel="00000000" w:rsidP="00000000" w:rsidRDefault="00000000" w:rsidRPr="00000000" w14:paraId="0000005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smallCaps w:val="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execução do contrato deverá ser acompanhada e fiscalizada pelo(s) fiscal(is) do contrato, ou pelos respectivos substitutos (Lei nº 14.133/2021, art. 117,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caput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5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76" w:lineRule="auto"/>
        <w:ind w:left="425"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fiscal do contrato anotará em registro próprio todas as ocorrências relacionadas à execução do contrato, determinando o que for necessário para a regularização das faltas ou dos defeitos observados (Lei nº 14.133/2021, art. 117, §1º).</w:t>
      </w:r>
    </w:p>
    <w:p w:rsidR="00000000" w:rsidDel="00000000" w:rsidP="00000000" w:rsidRDefault="00000000" w:rsidRPr="00000000" w14:paraId="0000005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76" w:lineRule="auto"/>
        <w:ind w:left="425"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fiscal do contrato informará a seus superiores, em tempo hábil para a adoção das medidas convenientes, a situação que demandar decisão ou providência que ultrapasse sua competência (Lei nº 14.133/2021, art. 117, §2º).</w:t>
      </w:r>
    </w:p>
    <w:p w:rsidR="00000000" w:rsidDel="00000000" w:rsidP="00000000" w:rsidRDefault="00000000" w:rsidRPr="00000000" w14:paraId="0000005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smallCaps w:val="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rsidR="00000000" w:rsidDel="00000000" w:rsidP="00000000" w:rsidRDefault="00000000" w:rsidRPr="00000000" w14:paraId="0000005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smallCaps w:val="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rsidR="00000000" w:rsidDel="00000000" w:rsidP="00000000" w:rsidRDefault="00000000" w:rsidRPr="00000000" w14:paraId="0000005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smallCaps w:val="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Somente o contratado será responsável pelos encargos trabalhistas, previdenciários, fiscais e comerciais resultantes da execução do contrato (Lei nº 14.133/2021, art. 121,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caput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5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76" w:lineRule="auto"/>
        <w:ind w:left="425"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inadimplência do contratado em relação aos encargos trabalhistas, fiscais e comerciais não transferirá à Administração a responsabilidade pelo seu pagamento e não poderá onerar o objeto do contrato (Lei nº 14.133/2021, art. 121, §1º).</w:t>
      </w:r>
    </w:p>
    <w:p w:rsidR="00000000" w:rsidDel="00000000" w:rsidP="00000000" w:rsidRDefault="00000000" w:rsidRPr="00000000" w14:paraId="0000005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smallCaps w:val="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 comunicações entre o órgão ou entidade e a contratada devem ser realizadas por escrito sempre que o ato exigir tal formalidade, admitindo-se, excepcionalmente, o uso de mensagem eletrônica para esse fim (IN 5/2017, art. 44, §2º).</w:t>
      </w:r>
    </w:p>
    <w:p w:rsidR="00000000" w:rsidDel="00000000" w:rsidP="00000000" w:rsidRDefault="00000000" w:rsidRPr="00000000" w14:paraId="0000005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smallCaps w:val="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órgão ou entidade poderá convocar representante da empresa para adoção de providências que devam ser cumpridas de imediato (IN 5/2017, art. 44, 31º).</w:t>
      </w:r>
    </w:p>
    <w:p w:rsidR="00000000" w:rsidDel="00000000" w:rsidP="00000000" w:rsidRDefault="00000000" w:rsidRPr="00000000" w14:paraId="0000005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smallCaps w:val="0"/>
          <w:sz w:val="20"/>
          <w:szCs w:val="20"/>
          <w:shd w:fill="auto" w:val="clear"/>
          <w:vertAlign w:val="baseline"/>
        </w:rPr>
      </w:pPr>
      <w:r w:rsidDel="00000000" w:rsidR="00000000" w:rsidRPr="00000000">
        <w:rPr>
          <w:rFonts w:ascii="Arial" w:cs="Arial" w:eastAsia="Arial" w:hAnsi="Arial"/>
          <w:b w:val="0"/>
          <w:smallCaps w:val="0"/>
          <w:strike w:val="0"/>
          <w:sz w:val="20"/>
          <w:szCs w:val="20"/>
          <w:u w:val="none"/>
          <w:shd w:fill="auto" w:val="clear"/>
          <w:vertAlign w:val="baseline"/>
          <w:rtl w:val="0"/>
        </w:rPr>
        <w:t xml:space="preserve">Após a assinatura do contrato ou instrumento equivalente</w:t>
      </w:r>
      <w:r w:rsidDel="00000000" w:rsidR="00000000" w:rsidRPr="00000000">
        <w:rPr>
          <w:rFonts w:ascii="Arial" w:cs="Arial" w:eastAsia="Arial" w:hAnsi="Arial"/>
          <w:b w:val="0"/>
          <w:smallCaps w:val="0"/>
          <w:strike w:val="1"/>
          <w:sz w:val="20"/>
          <w:szCs w:val="20"/>
          <w:u w:val="none"/>
          <w:shd w:fill="auto" w:val="clear"/>
          <w:vertAlign w:val="baseline"/>
          <w:rtl w:val="0"/>
        </w:rPr>
        <w:t xml:space="preserve">,</w:t>
      </w:r>
      <w:r w:rsidDel="00000000" w:rsidR="00000000" w:rsidRPr="00000000">
        <w:rPr>
          <w:rFonts w:ascii="Arial" w:cs="Arial" w:eastAsia="Arial" w:hAnsi="Arial"/>
          <w:b w:val="0"/>
          <w:smallCaps w:val="0"/>
          <w:strike w:val="0"/>
          <w:sz w:val="20"/>
          <w:szCs w:val="20"/>
          <w:u w:val="none"/>
          <w:shd w:fill="auto" w:val="clear"/>
          <w:vertAlign w:val="baseline"/>
          <w:rtl w:val="0"/>
        </w:rPr>
        <w:t xml:space="preserve"> o órgão ou entidade convocará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 (IN 5/2017, art. 44, 31º).</w:t>
      </w:r>
    </w:p>
    <w:p w:rsidR="00000000" w:rsidDel="00000000" w:rsidP="00000000" w:rsidRDefault="00000000" w:rsidRPr="00000000" w14:paraId="0000005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smallCaps w:val="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Antes do pagamento da nota fiscal ou da fatura, deverá ser consultada a situação da empresa junto ao SICAF.</w:t>
      </w:r>
    </w:p>
    <w:p w:rsidR="00000000" w:rsidDel="00000000" w:rsidP="00000000" w:rsidRDefault="00000000" w:rsidRPr="00000000" w14:paraId="0000005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smallCaps w:val="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432" w:right="0" w:firstLine="0"/>
        <w:jc w:val="both"/>
        <w:rPr/>
      </w:pPr>
      <w:r w:rsidDel="00000000" w:rsidR="00000000" w:rsidRPr="00000000">
        <w:rPr>
          <w:rtl w:val="0"/>
        </w:rPr>
      </w:r>
    </w:p>
    <w:p w:rsidR="00000000" w:rsidDel="00000000" w:rsidP="00000000" w:rsidRDefault="00000000" w:rsidRPr="00000000" w14:paraId="0000005E">
      <w:pPr>
        <w:keepNext w:val="1"/>
        <w:keepLines w:val="1"/>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Arial" w:cs="Arial" w:eastAsia="Arial" w:hAnsi="Arial"/>
          <w:i w:val="0"/>
          <w:smallCaps w:val="0"/>
          <w:strike w:val="0"/>
          <w:sz w:val="20"/>
          <w:szCs w:val="20"/>
          <w:shd w:fill="auto" w:val="clear"/>
          <w:vertAlign w:val="baseline"/>
        </w:rPr>
      </w:pPr>
      <w:r w:rsidDel="00000000" w:rsidR="00000000" w:rsidRPr="00000000">
        <w:rPr>
          <w:rFonts w:ascii="Arial" w:cs="Arial" w:eastAsia="Arial" w:hAnsi="Arial"/>
          <w:b w:val="1"/>
          <w:i w:val="0"/>
          <w:smallCaps w:val="0"/>
          <w:strike w:val="0"/>
          <w:sz w:val="20"/>
          <w:szCs w:val="20"/>
          <w:u w:val="none"/>
          <w:shd w:fill="auto" w:val="clear"/>
          <w:vertAlign w:val="baseline"/>
          <w:rtl w:val="0"/>
        </w:rPr>
        <w:t xml:space="preserve">FORMA E CRITÉRIOS DE SELEÇÃO DO FORNECEDOR (art. 6º, inciso XXIII, alínea ‘h’, da Lei nº 14.133/2021) </w:t>
      </w:r>
    </w:p>
    <w:p w:rsidR="00000000" w:rsidDel="00000000" w:rsidP="00000000" w:rsidRDefault="00000000" w:rsidRPr="00000000" w14:paraId="0000005F">
      <w:pPr>
        <w:spacing w:after="0" w:before="12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0">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0" w:before="0" w:line="276" w:lineRule="auto"/>
        <w:ind w:left="284" w:right="0" w:firstLine="0"/>
        <w:jc w:val="both"/>
        <w:rPr>
          <w:rFonts w:ascii="Arial" w:cs="Arial" w:eastAsia="Arial" w:hAnsi="Arial"/>
          <w:smallCaps w:val="0"/>
          <w:sz w:val="20"/>
          <w:szCs w:val="20"/>
          <w:shd w:fill="auto" w:val="clear"/>
          <w:vertAlign w:val="baseline"/>
        </w:rPr>
      </w:pPr>
      <w:r w:rsidDel="00000000" w:rsidR="00000000" w:rsidRPr="00000000">
        <w:rPr>
          <w:rFonts w:ascii="Arial" w:cs="Arial" w:eastAsia="Arial" w:hAnsi="Arial"/>
          <w:b w:val="0"/>
          <w:i w:val="1"/>
          <w:smallCaps w:val="0"/>
          <w:strike w:val="0"/>
          <w:sz w:val="20"/>
          <w:szCs w:val="20"/>
          <w:u w:val="none"/>
          <w:shd w:fill="auto" w:val="clear"/>
          <w:vertAlign w:val="baseline"/>
          <w:rtl w:val="0"/>
        </w:rPr>
        <w:t xml:space="preserve">O fornecedor será selecionado por meio da realização de procedimento de dispensa de licitação, com fundamento na hipótese do art. 75, inciso </w:t>
      </w:r>
      <w:r w:rsidDel="00000000" w:rsidR="00000000" w:rsidRPr="00000000">
        <w:rPr>
          <w:rFonts w:ascii="Arial" w:cs="Arial" w:eastAsia="Arial" w:hAnsi="Arial"/>
          <w:i w:val="1"/>
          <w:sz w:val="20"/>
          <w:szCs w:val="20"/>
          <w:rtl w:val="0"/>
        </w:rPr>
        <w:t xml:space="preserve">II</w:t>
      </w:r>
      <w:r w:rsidDel="00000000" w:rsidR="00000000" w:rsidRPr="00000000">
        <w:rPr>
          <w:rFonts w:ascii="Arial" w:cs="Arial" w:eastAsia="Arial" w:hAnsi="Arial"/>
          <w:b w:val="0"/>
          <w:i w:val="1"/>
          <w:smallCaps w:val="0"/>
          <w:strike w:val="0"/>
          <w:sz w:val="20"/>
          <w:szCs w:val="20"/>
          <w:u w:val="none"/>
          <w:shd w:fill="auto" w:val="clear"/>
          <w:vertAlign w:val="baseline"/>
          <w:rtl w:val="0"/>
        </w:rPr>
        <w:t xml:space="preserve">, da Lei nº 14.133/2021</w:t>
      </w:r>
      <w:r w:rsidDel="00000000" w:rsidR="00000000" w:rsidRPr="00000000">
        <w:rPr>
          <w:rFonts w:ascii="Arial" w:cs="Arial" w:eastAsia="Arial" w:hAnsi="Arial"/>
          <w:i w:val="1"/>
          <w:sz w:val="20"/>
          <w:szCs w:val="20"/>
          <w:rtl w:val="0"/>
        </w:rPr>
        <w:t xml:space="preserve">.</w:t>
      </w: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0" w:before="0" w:line="276" w:lineRule="auto"/>
        <w:ind w:left="284" w:right="0" w:hanging="0.5354330708662047"/>
        <w:jc w:val="both"/>
        <w:rPr>
          <w:rFonts w:ascii="Arial" w:cs="Arial" w:eastAsia="Arial" w:hAnsi="Arial"/>
          <w:smallCaps w:val="0"/>
          <w:sz w:val="20"/>
          <w:szCs w:val="20"/>
          <w:shd w:fill="auto" w:val="clear"/>
          <w:vertAlign w:val="baseline"/>
        </w:rPr>
      </w:pPr>
      <w:r w:rsidDel="00000000" w:rsidR="00000000" w:rsidRPr="00000000">
        <w:rPr>
          <w:rFonts w:ascii="Arial" w:cs="Arial" w:eastAsia="Arial" w:hAnsi="Arial"/>
          <w:b w:val="0"/>
          <w:i w:val="1"/>
          <w:smallCaps w:val="0"/>
          <w:strike w:val="0"/>
          <w:sz w:val="20"/>
          <w:szCs w:val="20"/>
          <w:u w:val="none"/>
          <w:shd w:fill="auto" w:val="clear"/>
          <w:vertAlign w:val="baseline"/>
          <w:rtl w:val="0"/>
        </w:rPr>
        <w:t xml:space="preserve">Previamente à celebração do contrato, a Administração verificará o eventual descumprimento das condições para contratação, especialmente quanto à existência de sanção que a impeça, mediante a consulta a cadastros informativos oficiais, tais como:  </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76" w:lineRule="auto"/>
        <w:ind w:left="1134" w:right="0" w:firstLine="0"/>
        <w:jc w:val="both"/>
        <w:rPr>
          <w:rFonts w:ascii="Arial" w:cs="Arial" w:eastAsia="Arial" w:hAnsi="Arial"/>
          <w:b w:val="0"/>
          <w:i w:val="1"/>
          <w:smallCaps w:val="0"/>
          <w:strike w:val="0"/>
          <w:sz w:val="20"/>
          <w:szCs w:val="20"/>
          <w:u w:val="none"/>
          <w:shd w:fill="auto" w:val="clear"/>
          <w:vertAlign w:val="baseline"/>
        </w:rPr>
      </w:pPr>
      <w:r w:rsidDel="00000000" w:rsidR="00000000" w:rsidRPr="00000000">
        <w:rPr>
          <w:rFonts w:ascii="Arial" w:cs="Arial" w:eastAsia="Arial" w:hAnsi="Arial"/>
          <w:b w:val="0"/>
          <w:i w:val="1"/>
          <w:smallCaps w:val="0"/>
          <w:strike w:val="0"/>
          <w:sz w:val="20"/>
          <w:szCs w:val="20"/>
          <w:u w:val="none"/>
          <w:shd w:fill="auto" w:val="clear"/>
          <w:vertAlign w:val="baseline"/>
          <w:rtl w:val="0"/>
        </w:rPr>
        <w:t xml:space="preserve">a) SICAF;  </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134" w:right="0" w:firstLine="0"/>
        <w:jc w:val="both"/>
        <w:rPr>
          <w:rFonts w:ascii="Arial" w:cs="Arial" w:eastAsia="Arial" w:hAnsi="Arial"/>
          <w:b w:val="0"/>
          <w:i w:val="1"/>
          <w:smallCaps w:val="0"/>
          <w:strike w:val="0"/>
          <w:sz w:val="20"/>
          <w:szCs w:val="20"/>
          <w:u w:val="none"/>
          <w:shd w:fill="auto" w:val="clear"/>
          <w:vertAlign w:val="baseline"/>
        </w:rPr>
      </w:pPr>
      <w:r w:rsidDel="00000000" w:rsidR="00000000" w:rsidRPr="00000000">
        <w:rPr>
          <w:rFonts w:ascii="Arial" w:cs="Arial" w:eastAsia="Arial" w:hAnsi="Arial"/>
          <w:b w:val="0"/>
          <w:i w:val="1"/>
          <w:smallCaps w:val="0"/>
          <w:strike w:val="0"/>
          <w:sz w:val="20"/>
          <w:szCs w:val="20"/>
          <w:u w:val="none"/>
          <w:shd w:fill="auto" w:val="clear"/>
          <w:vertAlign w:val="baseline"/>
          <w:rtl w:val="0"/>
        </w:rPr>
        <w:t xml:space="preserve">b) Cadastro Nacional de Empresas Inidôneas e Suspensas - CEIS, mantido pela Controladoria-Geral da União (</w:t>
      </w:r>
      <w:hyperlink r:id="rId7">
        <w:r w:rsidDel="00000000" w:rsidR="00000000" w:rsidRPr="00000000">
          <w:rPr>
            <w:rFonts w:ascii="Arial" w:cs="Arial" w:eastAsia="Arial" w:hAnsi="Arial"/>
            <w:b w:val="0"/>
            <w:i w:val="1"/>
            <w:smallCaps w:val="0"/>
            <w:strike w:val="0"/>
            <w:sz w:val="20"/>
            <w:szCs w:val="20"/>
            <w:u w:val="single"/>
            <w:shd w:fill="auto" w:val="clear"/>
            <w:vertAlign w:val="baseline"/>
            <w:rtl w:val="0"/>
          </w:rPr>
          <w:t xml:space="preserve">www.portaldatransparencia.gov.br/ceis</w:t>
        </w:r>
      </w:hyperlink>
      <w:r w:rsidDel="00000000" w:rsidR="00000000" w:rsidRPr="00000000">
        <w:rPr>
          <w:rFonts w:ascii="Arial" w:cs="Arial" w:eastAsia="Arial" w:hAnsi="Arial"/>
          <w:b w:val="0"/>
          <w:i w:val="1"/>
          <w:smallCaps w:val="0"/>
          <w:strike w:val="0"/>
          <w:sz w:val="20"/>
          <w:szCs w:val="20"/>
          <w:u w:val="none"/>
          <w:shd w:fill="auto" w:val="clear"/>
          <w:vertAlign w:val="baseline"/>
          <w:rtl w:val="0"/>
        </w:rPr>
        <w:t xml:space="preserve">);  </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134" w:right="0" w:firstLine="0"/>
        <w:jc w:val="both"/>
        <w:rPr>
          <w:rFonts w:ascii="Arial" w:cs="Arial" w:eastAsia="Arial" w:hAnsi="Arial"/>
          <w:b w:val="0"/>
          <w:i w:val="1"/>
          <w:smallCaps w:val="0"/>
          <w:strike w:val="0"/>
          <w:sz w:val="20"/>
          <w:szCs w:val="20"/>
          <w:u w:val="none"/>
          <w:shd w:fill="auto" w:val="clear"/>
          <w:vertAlign w:val="baseline"/>
        </w:rPr>
      </w:pPr>
      <w:r w:rsidDel="00000000" w:rsidR="00000000" w:rsidRPr="00000000">
        <w:rPr>
          <w:rFonts w:ascii="Arial" w:cs="Arial" w:eastAsia="Arial" w:hAnsi="Arial"/>
          <w:b w:val="0"/>
          <w:i w:val="1"/>
          <w:smallCaps w:val="0"/>
          <w:strike w:val="0"/>
          <w:sz w:val="20"/>
          <w:szCs w:val="20"/>
          <w:u w:val="none"/>
          <w:shd w:fill="auto" w:val="clear"/>
          <w:vertAlign w:val="baseline"/>
          <w:rtl w:val="0"/>
        </w:rPr>
        <w:t xml:space="preserve">c) Cadastro Nacional de Empresas Punidas – CNEP, mantido pela Controladoria-Geral da União (</w:t>
      </w:r>
      <w:hyperlink r:id="rId8">
        <w:r w:rsidDel="00000000" w:rsidR="00000000" w:rsidRPr="00000000">
          <w:rPr>
            <w:rFonts w:ascii="Arial" w:cs="Arial" w:eastAsia="Arial" w:hAnsi="Arial"/>
            <w:b w:val="0"/>
            <w:i w:val="1"/>
            <w:smallCaps w:val="0"/>
            <w:strike w:val="0"/>
            <w:sz w:val="20"/>
            <w:szCs w:val="20"/>
            <w:u w:val="single"/>
            <w:shd w:fill="auto" w:val="clear"/>
            <w:vertAlign w:val="baseline"/>
            <w:rtl w:val="0"/>
          </w:rPr>
          <w:t xml:space="preserve">https://www.portaltransparencia.gov.br/sancoes/cnep</w:t>
        </w:r>
      </w:hyperlink>
      <w:r w:rsidDel="00000000" w:rsidR="00000000" w:rsidRPr="00000000">
        <w:rPr>
          <w:rFonts w:ascii="Arial" w:cs="Arial" w:eastAsia="Arial" w:hAnsi="Arial"/>
          <w:b w:val="0"/>
          <w:i w:val="1"/>
          <w:smallCaps w:val="0"/>
          <w:strike w:val="0"/>
          <w:sz w:val="20"/>
          <w:szCs w:val="20"/>
          <w:u w:val="none"/>
          <w:shd w:fill="auto" w:val="clear"/>
          <w:vertAlign w:val="baseline"/>
          <w:rtl w:val="0"/>
        </w:rPr>
        <w:t xml:space="preserve">)</w:t>
      </w:r>
    </w:p>
    <w:p w:rsidR="00000000" w:rsidDel="00000000" w:rsidP="00000000" w:rsidRDefault="00000000" w:rsidRPr="00000000" w14:paraId="00000066">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0" w:before="0" w:line="276" w:lineRule="auto"/>
        <w:ind w:left="284" w:right="0" w:hanging="0.5354330708662047"/>
        <w:jc w:val="both"/>
        <w:rPr>
          <w:rFonts w:ascii="Arial" w:cs="Arial" w:eastAsia="Arial" w:hAnsi="Arial"/>
          <w:smallCaps w:val="0"/>
          <w:sz w:val="20"/>
          <w:szCs w:val="20"/>
          <w:shd w:fill="auto" w:val="clear"/>
          <w:vertAlign w:val="baseline"/>
        </w:rPr>
      </w:pPr>
      <w:r w:rsidDel="00000000" w:rsidR="00000000" w:rsidRPr="00000000">
        <w:rPr>
          <w:rFonts w:ascii="Arial" w:cs="Arial" w:eastAsia="Arial" w:hAnsi="Arial"/>
          <w:b w:val="0"/>
          <w:i w:val="1"/>
          <w:smallCaps w:val="0"/>
          <w:strike w:val="0"/>
          <w:sz w:val="20"/>
          <w:szCs w:val="20"/>
          <w:u w:val="none"/>
          <w:shd w:fill="auto" w:val="clear"/>
          <w:vertAlign w:val="baseline"/>
          <w:rtl w:val="0"/>
        </w:rPr>
        <w:t xml:space="preserve">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000000" w:rsidDel="00000000" w:rsidP="00000000" w:rsidRDefault="00000000" w:rsidRPr="00000000" w14:paraId="00000067">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0" w:before="0" w:line="276" w:lineRule="auto"/>
        <w:ind w:left="284" w:right="0" w:hanging="0.5354330708662047"/>
        <w:jc w:val="both"/>
        <w:rPr>
          <w:rFonts w:ascii="Arial" w:cs="Arial" w:eastAsia="Arial" w:hAnsi="Arial"/>
          <w:smallCaps w:val="0"/>
          <w:sz w:val="20"/>
          <w:szCs w:val="20"/>
          <w:shd w:fill="auto" w:val="clear"/>
          <w:vertAlign w:val="baseline"/>
        </w:rPr>
      </w:pPr>
      <w:r w:rsidDel="00000000" w:rsidR="00000000" w:rsidRPr="00000000">
        <w:rPr>
          <w:rFonts w:ascii="Arial" w:cs="Arial" w:eastAsia="Arial" w:hAnsi="Arial"/>
          <w:b w:val="0"/>
          <w:i w:val="1"/>
          <w:smallCaps w:val="0"/>
          <w:strike w:val="0"/>
          <w:sz w:val="20"/>
          <w:szCs w:val="20"/>
          <w:u w:val="none"/>
          <w:shd w:fill="auto" w:val="clear"/>
          <w:vertAlign w:val="baseline"/>
          <w:rtl w:val="0"/>
        </w:rPr>
        <w:t xml:space="preserve">Caso conste na Consulta de Situação do Fornecedor a existência de Ocorrências Impeditivas Indiretas, o gestor diligenciará para verificar se houve fraude por parte das empresas apontadas no Relatório de Ocorrências Impeditivas Indiretas.</w:t>
      </w:r>
    </w:p>
    <w:p w:rsidR="00000000" w:rsidDel="00000000" w:rsidP="00000000" w:rsidRDefault="00000000" w:rsidRPr="00000000" w14:paraId="00000068">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0" w:before="0" w:line="276" w:lineRule="auto"/>
        <w:ind w:left="284" w:right="0" w:hanging="0.5354330708662047"/>
        <w:jc w:val="both"/>
        <w:rPr>
          <w:rFonts w:ascii="Arial" w:cs="Arial" w:eastAsia="Arial" w:hAnsi="Arial"/>
          <w:smallCaps w:val="0"/>
          <w:sz w:val="20"/>
          <w:szCs w:val="20"/>
          <w:shd w:fill="auto" w:val="clear"/>
          <w:vertAlign w:val="baseline"/>
        </w:rPr>
      </w:pPr>
      <w:r w:rsidDel="00000000" w:rsidR="00000000" w:rsidRPr="00000000">
        <w:rPr>
          <w:rFonts w:ascii="Arial" w:cs="Arial" w:eastAsia="Arial" w:hAnsi="Arial"/>
          <w:b w:val="0"/>
          <w:i w:val="1"/>
          <w:smallCaps w:val="0"/>
          <w:strike w:val="0"/>
          <w:sz w:val="20"/>
          <w:szCs w:val="20"/>
          <w:u w:val="none"/>
          <w:shd w:fill="auto" w:val="clear"/>
          <w:vertAlign w:val="baseline"/>
          <w:rtl w:val="0"/>
        </w:rPr>
        <w:t xml:space="preserve">A tentativa de burla será verificada por meio dos vínculos societários, linhas de fornecimento similares, dentre outros.</w:t>
      </w:r>
    </w:p>
    <w:p w:rsidR="00000000" w:rsidDel="00000000" w:rsidP="00000000" w:rsidRDefault="00000000" w:rsidRPr="00000000" w14:paraId="00000069">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0" w:before="0" w:line="276" w:lineRule="auto"/>
        <w:ind w:left="284" w:right="0" w:hanging="0.5354330708662047"/>
        <w:jc w:val="both"/>
        <w:rPr>
          <w:rFonts w:ascii="Arial" w:cs="Arial" w:eastAsia="Arial" w:hAnsi="Arial"/>
          <w:smallCaps w:val="0"/>
          <w:sz w:val="20"/>
          <w:szCs w:val="20"/>
          <w:shd w:fill="auto" w:val="clear"/>
          <w:vertAlign w:val="baseline"/>
        </w:rPr>
      </w:pPr>
      <w:r w:rsidDel="00000000" w:rsidR="00000000" w:rsidRPr="00000000">
        <w:rPr>
          <w:rFonts w:ascii="Arial" w:cs="Arial" w:eastAsia="Arial" w:hAnsi="Arial"/>
          <w:b w:val="0"/>
          <w:i w:val="1"/>
          <w:smallCaps w:val="0"/>
          <w:strike w:val="0"/>
          <w:sz w:val="20"/>
          <w:szCs w:val="20"/>
          <w:u w:val="none"/>
          <w:shd w:fill="auto" w:val="clear"/>
          <w:vertAlign w:val="baseline"/>
          <w:rtl w:val="0"/>
        </w:rPr>
        <w:t xml:space="preserve">O fornecedor será convocado para manifestação previamente a uma eventual negativa de contratação.</w:t>
      </w:r>
    </w:p>
    <w:p w:rsidR="00000000" w:rsidDel="00000000" w:rsidP="00000000" w:rsidRDefault="00000000" w:rsidRPr="00000000" w14:paraId="0000006A">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0" w:before="0" w:line="276" w:lineRule="auto"/>
        <w:ind w:left="284" w:right="0" w:hanging="0.5354330708662047"/>
        <w:jc w:val="both"/>
        <w:rPr>
          <w:rFonts w:ascii="Arial" w:cs="Arial" w:eastAsia="Arial" w:hAnsi="Arial"/>
          <w:smallCaps w:val="0"/>
          <w:sz w:val="20"/>
          <w:szCs w:val="20"/>
          <w:shd w:fill="auto" w:val="clear"/>
          <w:vertAlign w:val="baseline"/>
        </w:rPr>
      </w:pPr>
      <w:r w:rsidDel="00000000" w:rsidR="00000000" w:rsidRPr="00000000">
        <w:rPr>
          <w:rFonts w:ascii="Arial" w:cs="Arial" w:eastAsia="Arial" w:hAnsi="Arial"/>
          <w:b w:val="0"/>
          <w:i w:val="1"/>
          <w:smallCaps w:val="0"/>
          <w:strike w:val="0"/>
          <w:sz w:val="20"/>
          <w:szCs w:val="20"/>
          <w:u w:val="none"/>
          <w:shd w:fill="auto" w:val="clear"/>
          <w:vertAlign w:val="baseline"/>
          <w:rtl w:val="0"/>
        </w:rPr>
        <w:t xml:space="preserve">Caso atendidas as condições para contratação, a habilitação do fornecedor será verificada por meio do SICAF, nos documentos por ele abrangidos.</w:t>
      </w:r>
    </w:p>
    <w:p w:rsidR="00000000" w:rsidDel="00000000" w:rsidP="00000000" w:rsidRDefault="00000000" w:rsidRPr="00000000" w14:paraId="0000006B">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0" w:before="0" w:line="276" w:lineRule="auto"/>
        <w:ind w:left="284" w:right="0" w:hanging="0.5354330708662047"/>
        <w:jc w:val="both"/>
        <w:rPr>
          <w:rFonts w:ascii="Arial" w:cs="Arial" w:eastAsia="Arial" w:hAnsi="Arial"/>
          <w:smallCaps w:val="0"/>
          <w:sz w:val="20"/>
          <w:szCs w:val="20"/>
          <w:shd w:fill="auto" w:val="clear"/>
          <w:vertAlign w:val="baseline"/>
        </w:rPr>
      </w:pPr>
      <w:r w:rsidDel="00000000" w:rsidR="00000000" w:rsidRPr="00000000">
        <w:rPr>
          <w:rFonts w:ascii="Arial" w:cs="Arial" w:eastAsia="Arial" w:hAnsi="Arial"/>
          <w:b w:val="0"/>
          <w:i w:val="1"/>
          <w:smallCaps w:val="0"/>
          <w:strike w:val="0"/>
          <w:sz w:val="20"/>
          <w:szCs w:val="20"/>
          <w:u w:val="none"/>
          <w:shd w:fill="auto" w:val="clear"/>
          <w:vertAlign w:val="baseline"/>
          <w:rtl w:val="0"/>
        </w:rPr>
        <w:t xml:space="preserve">É dever do fornecedor manter atualizada a respectiva documentação constante do SICAF, ou encaminhar, quando solicitado pela Administração, a respectiva documentação atualizada.</w:t>
      </w:r>
    </w:p>
    <w:p w:rsidR="00000000" w:rsidDel="00000000" w:rsidP="00000000" w:rsidRDefault="00000000" w:rsidRPr="00000000" w14:paraId="0000006C">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0" w:before="0" w:line="276" w:lineRule="auto"/>
        <w:ind w:left="284" w:right="0" w:hanging="0.5354330708662047"/>
        <w:jc w:val="both"/>
        <w:rPr>
          <w:rFonts w:ascii="Arial" w:cs="Arial" w:eastAsia="Arial" w:hAnsi="Arial"/>
          <w:smallCaps w:val="0"/>
          <w:sz w:val="20"/>
          <w:szCs w:val="20"/>
          <w:shd w:fill="auto" w:val="clear"/>
          <w:vertAlign w:val="baseline"/>
        </w:rPr>
      </w:pPr>
      <w:r w:rsidDel="00000000" w:rsidR="00000000" w:rsidRPr="00000000">
        <w:rPr>
          <w:rFonts w:ascii="Arial" w:cs="Arial" w:eastAsia="Arial" w:hAnsi="Arial"/>
          <w:b w:val="0"/>
          <w:i w:val="1"/>
          <w:smallCaps w:val="0"/>
          <w:strike w:val="0"/>
          <w:sz w:val="20"/>
          <w:szCs w:val="20"/>
          <w:u w:val="none"/>
          <w:shd w:fill="auto" w:val="clear"/>
          <w:vertAlign w:val="baseline"/>
          <w:rtl w:val="0"/>
        </w:rPr>
        <w:t xml:space="preserve">Não serão aceitos documentos de habilitação com indicação de CNPJ/CPF diferentes, salvo aqueles legalmente permitidos.</w:t>
      </w:r>
    </w:p>
    <w:p w:rsidR="00000000" w:rsidDel="00000000" w:rsidP="00000000" w:rsidRDefault="00000000" w:rsidRPr="00000000" w14:paraId="0000006D">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0" w:before="0" w:line="276" w:lineRule="auto"/>
        <w:ind w:left="284" w:right="0" w:hanging="0.5354330708662047"/>
        <w:jc w:val="both"/>
        <w:rPr>
          <w:rFonts w:ascii="Arial" w:cs="Arial" w:eastAsia="Arial" w:hAnsi="Arial"/>
          <w:smallCaps w:val="0"/>
          <w:sz w:val="20"/>
          <w:szCs w:val="20"/>
          <w:shd w:fill="auto" w:val="clear"/>
          <w:vertAlign w:val="baseline"/>
        </w:rPr>
      </w:pPr>
      <w:r w:rsidDel="00000000" w:rsidR="00000000" w:rsidRPr="00000000">
        <w:rPr>
          <w:rFonts w:ascii="Arial" w:cs="Arial" w:eastAsia="Arial" w:hAnsi="Arial"/>
          <w:b w:val="0"/>
          <w:i w:val="1"/>
          <w:smallCaps w:val="0"/>
          <w:strike w:val="0"/>
          <w:sz w:val="20"/>
          <w:szCs w:val="20"/>
          <w:u w:val="none"/>
          <w:shd w:fill="auto" w:val="clear"/>
          <w:vertAlign w:val="baseline"/>
          <w:rtl w:val="0"/>
        </w:rPr>
        <w:t xml:space="preserve">Se o fornecedor 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w:t>
      </w:r>
    </w:p>
    <w:p w:rsidR="00000000" w:rsidDel="00000000" w:rsidP="00000000" w:rsidRDefault="00000000" w:rsidRPr="00000000" w14:paraId="0000006E">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0" w:before="0" w:line="276" w:lineRule="auto"/>
        <w:ind w:left="284" w:right="0" w:hanging="0.5354330708662047"/>
        <w:jc w:val="both"/>
        <w:rPr>
          <w:rFonts w:ascii="Arial" w:cs="Arial" w:eastAsia="Arial" w:hAnsi="Arial"/>
          <w:smallCaps w:val="0"/>
          <w:sz w:val="20"/>
          <w:szCs w:val="20"/>
          <w:shd w:fill="auto" w:val="clear"/>
          <w:vertAlign w:val="baseline"/>
        </w:rPr>
      </w:pPr>
      <w:r w:rsidDel="00000000" w:rsidR="00000000" w:rsidRPr="00000000">
        <w:rPr>
          <w:rFonts w:ascii="Arial" w:cs="Arial" w:eastAsia="Arial" w:hAnsi="Arial"/>
          <w:b w:val="0"/>
          <w:i w:val="1"/>
          <w:smallCaps w:val="0"/>
          <w:strike w:val="0"/>
          <w:sz w:val="20"/>
          <w:szCs w:val="20"/>
          <w:u w:val="none"/>
          <w:shd w:fill="auto" w:val="clear"/>
          <w:vertAlign w:val="baseline"/>
          <w:rtl w:val="0"/>
        </w:rPr>
        <w:t xml:space="preserve">Serão aceitos registros de CNPJ de fornecedor matriz e filial com diferenças de números de documentos pertinentes ao CND e ao CRF/FGTS, quando for comprovada a centralização do recolhimento dessas contribuições.</w:t>
      </w:r>
    </w:p>
    <w:p w:rsidR="00000000" w:rsidDel="00000000" w:rsidP="00000000" w:rsidRDefault="00000000" w:rsidRPr="00000000" w14:paraId="0000006F">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0" w:before="0" w:line="276" w:lineRule="auto"/>
        <w:ind w:left="284" w:right="0" w:hanging="0.5354330708662047"/>
        <w:jc w:val="both"/>
        <w:rPr>
          <w:rFonts w:ascii="Arial" w:cs="Arial" w:eastAsia="Arial" w:hAnsi="Arial"/>
          <w:smallCaps w:val="0"/>
          <w:sz w:val="20"/>
          <w:szCs w:val="20"/>
          <w:shd w:fill="auto" w:val="clear"/>
          <w:vertAlign w:val="baseline"/>
        </w:rPr>
      </w:pPr>
      <w:r w:rsidDel="00000000" w:rsidR="00000000" w:rsidRPr="00000000">
        <w:rPr>
          <w:rFonts w:ascii="Arial" w:cs="Arial" w:eastAsia="Arial" w:hAnsi="Arial"/>
          <w:b w:val="0"/>
          <w:smallCaps w:val="0"/>
          <w:strike w:val="0"/>
          <w:sz w:val="20"/>
          <w:szCs w:val="20"/>
          <w:u w:val="none"/>
          <w:shd w:fill="auto" w:val="clear"/>
          <w:vertAlign w:val="baseline"/>
          <w:rtl w:val="0"/>
        </w:rPr>
        <w:t xml:space="preserve">Para fins de contratação, deverá o fornecedor comprovar os seguintes requisitos de habilitação:</w:t>
      </w:r>
    </w:p>
    <w:p w:rsidR="00000000" w:rsidDel="00000000" w:rsidP="00000000" w:rsidRDefault="00000000" w:rsidRPr="00000000" w14:paraId="00000070">
      <w:pPr>
        <w:numPr>
          <w:ilvl w:val="1"/>
          <w:numId w:val="10"/>
        </w:numPr>
        <w:spacing w:after="120" w:before="120" w:line="276" w:lineRule="auto"/>
        <w:ind w:left="425" w:hanging="141.53543307086622"/>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Habilitação Jurídica: </w:t>
      </w:r>
    </w:p>
    <w:p w:rsidR="00000000" w:rsidDel="00000000" w:rsidP="00000000" w:rsidRDefault="00000000" w:rsidRPr="00000000" w14:paraId="00000071">
      <w:pPr>
        <w:numPr>
          <w:ilvl w:val="2"/>
          <w:numId w:val="10"/>
        </w:numPr>
        <w:spacing w:after="120" w:before="120" w:line="276" w:lineRule="auto"/>
        <w:ind w:left="930" w:hanging="504"/>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Sociedade empresária, sociedade limitada unipessoal – SLU ou sociedade identificada como empresa individual de responsabilidade limitada - EIRELI: </w:t>
      </w:r>
      <w:r w:rsidDel="00000000" w:rsidR="00000000" w:rsidRPr="00000000">
        <w:rPr>
          <w:rFonts w:ascii="Arial" w:cs="Arial" w:eastAsia="Arial" w:hAnsi="Arial"/>
          <w:i w:val="1"/>
          <w:sz w:val="20"/>
          <w:szCs w:val="20"/>
          <w:rtl w:val="0"/>
        </w:rPr>
        <w:t xml:space="preserve">inscrição do ato constitutivo, estatuto ou contrato social no Registro Público de Empresas Mercantis, a cargo da Junta Comercial da respectiva sede, acompanhada de documento comprobatório de seus administradores;</w:t>
      </w:r>
    </w:p>
    <w:p w:rsidR="00000000" w:rsidDel="00000000" w:rsidP="00000000" w:rsidRDefault="00000000" w:rsidRPr="00000000" w14:paraId="00000072">
      <w:pPr>
        <w:numPr>
          <w:ilvl w:val="2"/>
          <w:numId w:val="10"/>
        </w:numPr>
        <w:spacing w:after="120" w:before="120" w:line="276" w:lineRule="auto"/>
        <w:ind w:left="930" w:hanging="504"/>
        <w:jc w:val="both"/>
        <w:rPr>
          <w:rFonts w:ascii="Arial" w:cs="Arial" w:eastAsia="Arial" w:hAnsi="Arial"/>
          <w:sz w:val="20"/>
          <w:szCs w:val="20"/>
        </w:rPr>
      </w:pPr>
      <w:r w:rsidDel="00000000" w:rsidR="00000000" w:rsidRPr="00000000">
        <w:rPr>
          <w:rFonts w:ascii="Arial" w:cs="Arial" w:eastAsia="Arial" w:hAnsi="Arial"/>
          <w:i w:val="1"/>
          <w:sz w:val="20"/>
          <w:szCs w:val="20"/>
          <w:rtl w:val="0"/>
        </w:rPr>
        <w:t xml:space="preserve">Os documentos apresentados deverão estar acompanhados de todas as alterações ou da consolidação respectiva.</w:t>
      </w:r>
    </w:p>
    <w:p w:rsidR="00000000" w:rsidDel="00000000" w:rsidP="00000000" w:rsidRDefault="00000000" w:rsidRPr="00000000" w14:paraId="00000073">
      <w:pPr>
        <w:numPr>
          <w:ilvl w:val="1"/>
          <w:numId w:val="10"/>
        </w:numPr>
        <w:spacing w:after="120" w:before="120" w:line="276" w:lineRule="auto"/>
        <w:ind w:left="432" w:hanging="148.53543307086625"/>
        <w:jc w:val="both"/>
        <w:rPr>
          <w:rFonts w:ascii="Arial" w:cs="Arial" w:eastAsia="Arial" w:hAnsi="Arial"/>
          <w:sz w:val="20"/>
          <w:szCs w:val="20"/>
        </w:rPr>
      </w:pPr>
      <w:r w:rsidDel="00000000" w:rsidR="00000000" w:rsidRPr="00000000">
        <w:rPr>
          <w:rFonts w:ascii="Arial" w:cs="Arial" w:eastAsia="Arial" w:hAnsi="Arial"/>
          <w:b w:val="1"/>
          <w:i w:val="1"/>
          <w:sz w:val="20"/>
          <w:szCs w:val="20"/>
          <w:rtl w:val="0"/>
        </w:rPr>
        <w:t xml:space="preserve"> Habilitações fiscal, social e trabalhista:</w:t>
      </w:r>
      <w:r w:rsidDel="00000000" w:rsidR="00000000" w:rsidRPr="00000000">
        <w:rPr>
          <w:rtl w:val="0"/>
        </w:rPr>
      </w:r>
    </w:p>
    <w:p w:rsidR="00000000" w:rsidDel="00000000" w:rsidP="00000000" w:rsidRDefault="00000000" w:rsidRPr="00000000" w14:paraId="00000074">
      <w:pPr>
        <w:numPr>
          <w:ilvl w:val="2"/>
          <w:numId w:val="2"/>
        </w:numPr>
        <w:spacing w:after="120" w:before="120" w:line="276" w:lineRule="auto"/>
        <w:ind w:left="930" w:hanging="504"/>
        <w:jc w:val="both"/>
        <w:rPr>
          <w:rFonts w:ascii="Arial" w:cs="Arial" w:eastAsia="Arial" w:hAnsi="Arial"/>
          <w:sz w:val="20"/>
          <w:szCs w:val="20"/>
        </w:rPr>
      </w:pPr>
      <w:r w:rsidDel="00000000" w:rsidR="00000000" w:rsidRPr="00000000">
        <w:rPr>
          <w:rFonts w:ascii="Arial" w:cs="Arial" w:eastAsia="Arial" w:hAnsi="Arial"/>
          <w:i w:val="1"/>
          <w:sz w:val="20"/>
          <w:szCs w:val="20"/>
          <w:rtl w:val="0"/>
        </w:rPr>
        <w:t xml:space="preserve">prova de inscrição no Cadastro Nacional da Pessoa Jurídica (CNPJ);</w:t>
      </w:r>
    </w:p>
    <w:p w:rsidR="00000000" w:rsidDel="00000000" w:rsidP="00000000" w:rsidRDefault="00000000" w:rsidRPr="00000000" w14:paraId="00000075">
      <w:pPr>
        <w:numPr>
          <w:ilvl w:val="2"/>
          <w:numId w:val="2"/>
        </w:numPr>
        <w:spacing w:after="120" w:before="120" w:line="276" w:lineRule="auto"/>
        <w:ind w:left="930" w:hanging="504"/>
        <w:jc w:val="both"/>
        <w:rPr>
          <w:rFonts w:ascii="Arial" w:cs="Arial" w:eastAsia="Arial" w:hAnsi="Arial"/>
          <w:sz w:val="20"/>
          <w:szCs w:val="20"/>
        </w:rPr>
      </w:pPr>
      <w:r w:rsidDel="00000000" w:rsidR="00000000" w:rsidRPr="00000000">
        <w:rPr>
          <w:rFonts w:ascii="Arial" w:cs="Arial" w:eastAsia="Arial" w:hAnsi="Arial"/>
          <w:i w:val="1"/>
          <w:sz w:val="20"/>
          <w:szCs w:val="20"/>
          <w:rtl w:val="0"/>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rsidR="00000000" w:rsidDel="00000000" w:rsidP="00000000" w:rsidRDefault="00000000" w:rsidRPr="00000000" w14:paraId="00000076">
      <w:pPr>
        <w:numPr>
          <w:ilvl w:val="2"/>
          <w:numId w:val="2"/>
        </w:numPr>
        <w:spacing w:after="120" w:before="120" w:line="276" w:lineRule="auto"/>
        <w:ind w:left="930" w:hanging="504"/>
        <w:jc w:val="both"/>
        <w:rPr>
          <w:rFonts w:ascii="Arial" w:cs="Arial" w:eastAsia="Arial" w:hAnsi="Arial"/>
          <w:sz w:val="20"/>
          <w:szCs w:val="20"/>
        </w:rPr>
      </w:pPr>
      <w:r w:rsidDel="00000000" w:rsidR="00000000" w:rsidRPr="00000000">
        <w:rPr>
          <w:rFonts w:ascii="Arial" w:cs="Arial" w:eastAsia="Arial" w:hAnsi="Arial"/>
          <w:i w:val="1"/>
          <w:sz w:val="20"/>
          <w:szCs w:val="20"/>
          <w:rtl w:val="0"/>
        </w:rPr>
        <w:t xml:space="preserve">prova de regularidade com o Fundo de Garantia do Tempo de Serviço (FGTS);</w:t>
      </w:r>
    </w:p>
    <w:p w:rsidR="00000000" w:rsidDel="00000000" w:rsidP="00000000" w:rsidRDefault="00000000" w:rsidRPr="00000000" w14:paraId="00000077">
      <w:pPr>
        <w:numPr>
          <w:ilvl w:val="2"/>
          <w:numId w:val="2"/>
        </w:numPr>
        <w:spacing w:after="120" w:before="120" w:line="276" w:lineRule="auto"/>
        <w:ind w:left="930" w:hanging="504"/>
        <w:jc w:val="both"/>
        <w:rPr>
          <w:rFonts w:ascii="Arial" w:cs="Arial" w:eastAsia="Arial" w:hAnsi="Arial"/>
          <w:sz w:val="20"/>
          <w:szCs w:val="20"/>
        </w:rPr>
      </w:pPr>
      <w:r w:rsidDel="00000000" w:rsidR="00000000" w:rsidRPr="00000000">
        <w:rPr>
          <w:rFonts w:ascii="Arial" w:cs="Arial" w:eastAsia="Arial" w:hAnsi="Arial"/>
          <w:i w:val="1"/>
          <w:sz w:val="20"/>
          <w:szCs w:val="20"/>
          <w:rtl w:val="0"/>
        </w:rPr>
        <w:t xml:space="preserve">declaração de que não emprega menor de 18 anos em trabalho noturno, perigoso ou insalubre e não emprega menor de 16 anos, salvo menor, a partir de 14 anos, na condição de aprendiz, nos termos do artigo 7°, XXXIII, da Constituição;</w:t>
      </w:r>
    </w:p>
    <w:p w:rsidR="00000000" w:rsidDel="00000000" w:rsidP="00000000" w:rsidRDefault="00000000" w:rsidRPr="00000000" w14:paraId="00000078">
      <w:pPr>
        <w:numPr>
          <w:ilvl w:val="2"/>
          <w:numId w:val="2"/>
        </w:numPr>
        <w:spacing w:after="120" w:before="120" w:line="276" w:lineRule="auto"/>
        <w:ind w:left="930" w:hanging="504"/>
        <w:jc w:val="both"/>
        <w:rPr>
          <w:rFonts w:ascii="Arial" w:cs="Arial" w:eastAsia="Arial" w:hAnsi="Arial"/>
          <w:sz w:val="20"/>
          <w:szCs w:val="20"/>
        </w:rPr>
      </w:pPr>
      <w:r w:rsidDel="00000000" w:rsidR="00000000" w:rsidRPr="00000000">
        <w:rPr>
          <w:rFonts w:ascii="Arial" w:cs="Arial" w:eastAsia="Arial" w:hAnsi="Arial"/>
          <w:i w:val="1"/>
          <w:sz w:val="20"/>
          <w:szCs w:val="20"/>
          <w:rtl w:val="0"/>
        </w:rPr>
        <w:t xml:space="preserve">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000000" w:rsidDel="00000000" w:rsidP="00000000" w:rsidRDefault="00000000" w:rsidRPr="00000000" w14:paraId="00000079">
      <w:pPr>
        <w:numPr>
          <w:ilvl w:val="2"/>
          <w:numId w:val="2"/>
        </w:numPr>
        <w:spacing w:after="120" w:before="120" w:line="276" w:lineRule="auto"/>
        <w:ind w:left="930" w:hanging="504"/>
        <w:jc w:val="both"/>
        <w:rPr>
          <w:rFonts w:ascii="Arial" w:cs="Arial" w:eastAsia="Arial" w:hAnsi="Arial"/>
          <w:sz w:val="20"/>
          <w:szCs w:val="20"/>
        </w:rPr>
      </w:pPr>
      <w:r w:rsidDel="00000000" w:rsidR="00000000" w:rsidRPr="00000000">
        <w:rPr>
          <w:rFonts w:ascii="Arial" w:cs="Arial" w:eastAsia="Arial" w:hAnsi="Arial"/>
          <w:i w:val="1"/>
          <w:sz w:val="20"/>
          <w:szCs w:val="20"/>
          <w:rtl w:val="0"/>
        </w:rPr>
        <w:t xml:space="preserve">prova de inscrição no cadastro de contribuintes estadual, se houver, relativo ao domicílio ou sede do fornecedor, pertinente ao seu ramo de atividade e compatível com o objeto contratual; </w:t>
      </w:r>
    </w:p>
    <w:p w:rsidR="00000000" w:rsidDel="00000000" w:rsidP="00000000" w:rsidRDefault="00000000" w:rsidRPr="00000000" w14:paraId="0000007A">
      <w:pPr>
        <w:numPr>
          <w:ilvl w:val="3"/>
          <w:numId w:val="2"/>
        </w:numPr>
        <w:spacing w:after="120" w:before="120" w:line="276" w:lineRule="auto"/>
        <w:ind w:left="2491" w:hanging="647.9999999999998"/>
        <w:jc w:val="both"/>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O fornecedor enquadrado como microempreendedor individual que pretenda auferir os benefícios do tratamento diferenciado previstos na Lei Complementar n. 123, de 2006, estará dispensado da prova de inscrição </w:t>
      </w:r>
      <w:r w:rsidDel="00000000" w:rsidR="00000000" w:rsidRPr="00000000">
        <w:rPr>
          <w:rFonts w:ascii="Arial" w:cs="Arial" w:eastAsia="Arial" w:hAnsi="Arial"/>
          <w:i w:val="1"/>
          <w:sz w:val="20"/>
          <w:szCs w:val="20"/>
          <w:rtl w:val="0"/>
        </w:rPr>
        <w:t xml:space="preserve">nos cadastros de contribuintes estadual e municipal.</w:t>
      </w:r>
    </w:p>
    <w:p w:rsidR="00000000" w:rsidDel="00000000" w:rsidP="00000000" w:rsidRDefault="00000000" w:rsidRPr="00000000" w14:paraId="0000007B">
      <w:pPr>
        <w:numPr>
          <w:ilvl w:val="2"/>
          <w:numId w:val="2"/>
        </w:numPr>
        <w:spacing w:after="120" w:before="120" w:line="276" w:lineRule="auto"/>
        <w:ind w:left="930" w:hanging="504"/>
        <w:jc w:val="both"/>
        <w:rPr>
          <w:rFonts w:ascii="Arial" w:cs="Arial" w:eastAsia="Arial" w:hAnsi="Arial"/>
          <w:sz w:val="20"/>
          <w:szCs w:val="20"/>
        </w:rPr>
      </w:pPr>
      <w:r w:rsidDel="00000000" w:rsidR="00000000" w:rsidRPr="00000000">
        <w:rPr>
          <w:rFonts w:ascii="Arial" w:cs="Arial" w:eastAsia="Arial" w:hAnsi="Arial"/>
          <w:i w:val="1"/>
          <w:sz w:val="20"/>
          <w:szCs w:val="20"/>
          <w:rtl w:val="0"/>
        </w:rPr>
        <w:t xml:space="preserve">prova de regularidade com a Fazenda Estadual ou Distrital do domicílio ou sede do fornecedor, relativa à atividade em cujo exercício contrata ou concorre; </w:t>
      </w:r>
    </w:p>
    <w:p w:rsidR="00000000" w:rsidDel="00000000" w:rsidP="00000000" w:rsidRDefault="00000000" w:rsidRPr="00000000" w14:paraId="0000007C">
      <w:pPr>
        <w:numPr>
          <w:ilvl w:val="3"/>
          <w:numId w:val="2"/>
        </w:numPr>
        <w:spacing w:after="120" w:before="120" w:line="276" w:lineRule="auto"/>
        <w:ind w:left="2491" w:hanging="647.9999999999998"/>
        <w:jc w:val="both"/>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caso o fornecedor seja considerado isento dos tributos estaduais ou distritais relacionados ao objeto, deverá comprovar tal condição mediante a apresentação de certidão ou declaração da Fazenda respectiva do seu domicílio ou sede, ou por meio de outro documento equivalente, na forma da respectiva legislação de regência.</w:t>
      </w:r>
      <w:r w:rsidDel="00000000" w:rsidR="00000000" w:rsidRPr="00000000">
        <w:rPr>
          <w:rtl w:val="0"/>
        </w:rPr>
      </w:r>
    </w:p>
    <w:p w:rsidR="00000000" w:rsidDel="00000000" w:rsidP="00000000" w:rsidRDefault="00000000" w:rsidRPr="00000000" w14:paraId="0000007D">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sz w:val="20"/>
          <w:szCs w:val="20"/>
          <w:rtl w:val="0"/>
        </w:rPr>
        <w:t xml:space="preserve">9.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ADEQUAÇÃO ORÇAMENTÁRIA </w:t>
      </w:r>
    </w:p>
    <w:p w:rsidR="00000000" w:rsidDel="00000000" w:rsidP="00000000" w:rsidRDefault="00000000" w:rsidRPr="00000000" w14:paraId="0000007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0" w:before="0" w:line="276" w:lineRule="auto"/>
        <w:ind w:left="432" w:right="0" w:hanging="432"/>
        <w:jc w:val="both"/>
        <w:rPr>
          <w:rFonts w:ascii="Arial" w:cs="Arial" w:eastAsia="Arial" w:hAnsi="Arial"/>
          <w:smallCaps w:val="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 despesas decorrentes da presente contratação correrão à conta de recursos específicos consignados no Orçamento Geral da União.</w:t>
      </w:r>
      <w:r w:rsidDel="00000000" w:rsidR="00000000" w:rsidRPr="00000000">
        <w:rPr>
          <w:rtl w:val="0"/>
        </w:rPr>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16" w:right="0" w:firstLine="0"/>
        <w:jc w:val="both"/>
        <w:rPr>
          <w:rFonts w:ascii="Arial" w:cs="Arial" w:eastAsia="Arial" w:hAnsi="Arial"/>
          <w:b w:val="0"/>
          <w:i w:val="1"/>
          <w:smallCaps w:val="0"/>
          <w:strike w:val="0"/>
          <w:color w:val="ff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0" w:before="0" w:line="276" w:lineRule="auto"/>
        <w:ind w:left="930" w:right="0" w:hanging="504"/>
        <w:jc w:val="both"/>
        <w:rPr>
          <w:rFonts w:ascii="Arial" w:cs="Arial" w:eastAsia="Arial" w:hAnsi="Arial"/>
          <w:smallCaps w:val="0"/>
          <w:strike w:val="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contratação será atendida pela seguinte dotação:</w:t>
      </w:r>
    </w:p>
    <w:p w:rsidR="00000000" w:rsidDel="00000000" w:rsidP="00000000" w:rsidRDefault="00000000" w:rsidRPr="00000000" w14:paraId="00000081">
      <w:pPr>
        <w:spacing w:after="0" w:line="276" w:lineRule="auto"/>
        <w:ind w:left="1133" w:firstLine="283"/>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2">
      <w:pPr>
        <w:spacing w:after="280" w:before="120" w:line="276" w:lineRule="auto"/>
        <w:ind w:left="860" w:firstLine="0"/>
        <w:jc w:val="both"/>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I)</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i w:val="1"/>
          <w:sz w:val="20"/>
          <w:szCs w:val="20"/>
          <w:rtl w:val="0"/>
        </w:rPr>
        <w:t xml:space="preserve">Gestão/Unidade: </w:t>
      </w:r>
      <w:r w:rsidDel="00000000" w:rsidR="00000000" w:rsidRPr="00000000">
        <w:rPr>
          <w:rFonts w:ascii="Arial" w:cs="Arial" w:eastAsia="Arial" w:hAnsi="Arial"/>
          <w:b w:val="1"/>
          <w:i w:val="1"/>
          <w:sz w:val="20"/>
          <w:szCs w:val="20"/>
          <w:rtl w:val="0"/>
        </w:rPr>
        <w:t xml:space="preserve">UG 160291</w:t>
      </w:r>
      <w:r w:rsidDel="00000000" w:rsidR="00000000" w:rsidRPr="00000000">
        <w:rPr>
          <w:rFonts w:ascii="Arial" w:cs="Arial" w:eastAsia="Arial" w:hAnsi="Arial"/>
          <w:i w:val="1"/>
          <w:sz w:val="20"/>
          <w:szCs w:val="20"/>
          <w:rtl w:val="0"/>
        </w:rPr>
        <w:t xml:space="preserve">;</w:t>
      </w:r>
    </w:p>
    <w:p w:rsidR="00000000" w:rsidDel="00000000" w:rsidP="00000000" w:rsidRDefault="00000000" w:rsidRPr="00000000" w14:paraId="00000083">
      <w:pPr>
        <w:spacing w:after="280" w:before="120" w:line="276" w:lineRule="auto"/>
        <w:ind w:left="860" w:firstLine="0"/>
        <w:jc w:val="both"/>
        <w:rPr>
          <w:rFonts w:ascii="Arial" w:cs="Arial" w:eastAsia="Arial" w:hAnsi="Arial"/>
          <w:b w:val="1"/>
          <w:i w:val="1"/>
          <w:sz w:val="20"/>
          <w:szCs w:val="20"/>
        </w:rPr>
      </w:pPr>
      <w:r w:rsidDel="00000000" w:rsidR="00000000" w:rsidRPr="00000000">
        <w:rPr>
          <w:rFonts w:ascii="Arial" w:cs="Arial" w:eastAsia="Arial" w:hAnsi="Arial"/>
          <w:i w:val="1"/>
          <w:sz w:val="20"/>
          <w:szCs w:val="20"/>
          <w:rtl w:val="0"/>
        </w:rPr>
        <w:t xml:space="preserve">II)</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i w:val="1"/>
          <w:sz w:val="20"/>
          <w:szCs w:val="20"/>
          <w:rtl w:val="0"/>
        </w:rPr>
        <w:t xml:space="preserve">Fonte de Recursos: </w:t>
      </w:r>
      <w:r w:rsidDel="00000000" w:rsidR="00000000" w:rsidRPr="00000000">
        <w:rPr>
          <w:rFonts w:ascii="Arial" w:cs="Arial" w:eastAsia="Arial" w:hAnsi="Arial"/>
          <w:b w:val="1"/>
          <w:i w:val="1"/>
          <w:sz w:val="20"/>
          <w:szCs w:val="20"/>
          <w:rtl w:val="0"/>
        </w:rPr>
        <w:t xml:space="preserve">AO20XJ</w:t>
      </w:r>
      <w:r w:rsidDel="00000000" w:rsidR="00000000" w:rsidRPr="00000000">
        <w:rPr>
          <w:rFonts w:ascii="Arial" w:cs="Arial" w:eastAsia="Arial" w:hAnsi="Arial"/>
          <w:i w:val="1"/>
          <w:sz w:val="20"/>
          <w:szCs w:val="20"/>
          <w:rtl w:val="0"/>
        </w:rPr>
        <w:t xml:space="preserve"> / </w:t>
      </w:r>
      <w:r w:rsidDel="00000000" w:rsidR="00000000" w:rsidRPr="00000000">
        <w:rPr>
          <w:rFonts w:ascii="Arial" w:cs="Arial" w:eastAsia="Arial" w:hAnsi="Arial"/>
          <w:b w:val="1"/>
          <w:i w:val="1"/>
          <w:sz w:val="20"/>
          <w:szCs w:val="20"/>
          <w:rtl w:val="0"/>
        </w:rPr>
        <w:t xml:space="preserve">Plano Orçamentário 0003;</w:t>
      </w:r>
    </w:p>
    <w:p w:rsidR="00000000" w:rsidDel="00000000" w:rsidP="00000000" w:rsidRDefault="00000000" w:rsidRPr="00000000" w14:paraId="00000084">
      <w:pPr>
        <w:spacing w:after="280" w:before="120" w:line="276" w:lineRule="auto"/>
        <w:ind w:left="860" w:firstLine="0"/>
        <w:jc w:val="both"/>
        <w:rPr>
          <w:rFonts w:ascii="Arial" w:cs="Arial" w:eastAsia="Arial" w:hAnsi="Arial"/>
          <w:b w:val="1"/>
          <w:i w:val="1"/>
          <w:sz w:val="20"/>
          <w:szCs w:val="20"/>
        </w:rPr>
      </w:pPr>
      <w:r w:rsidDel="00000000" w:rsidR="00000000" w:rsidRPr="00000000">
        <w:rPr>
          <w:rFonts w:ascii="Arial" w:cs="Arial" w:eastAsia="Arial" w:hAnsi="Arial"/>
          <w:i w:val="1"/>
          <w:sz w:val="20"/>
          <w:szCs w:val="20"/>
          <w:rtl w:val="0"/>
        </w:rPr>
        <w:t xml:space="preserve">III)</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i w:val="1"/>
          <w:sz w:val="20"/>
          <w:szCs w:val="20"/>
          <w:rtl w:val="0"/>
        </w:rPr>
        <w:t xml:space="preserve">Programa de Trabalho: </w:t>
      </w:r>
      <w:r w:rsidDel="00000000" w:rsidR="00000000" w:rsidRPr="00000000">
        <w:rPr>
          <w:rFonts w:ascii="Arial" w:cs="Arial" w:eastAsia="Arial" w:hAnsi="Arial"/>
          <w:b w:val="1"/>
          <w:i w:val="1"/>
          <w:sz w:val="20"/>
          <w:szCs w:val="20"/>
          <w:rtl w:val="0"/>
        </w:rPr>
        <w:t xml:space="preserve">171456 (PTERS);</w:t>
      </w:r>
    </w:p>
    <w:p w:rsidR="00000000" w:rsidDel="00000000" w:rsidP="00000000" w:rsidRDefault="00000000" w:rsidRPr="00000000" w14:paraId="00000085">
      <w:pPr>
        <w:spacing w:after="280" w:before="120" w:line="276" w:lineRule="auto"/>
        <w:ind w:left="860" w:firstLine="0"/>
        <w:jc w:val="both"/>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IV)</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i w:val="1"/>
          <w:sz w:val="20"/>
          <w:szCs w:val="20"/>
          <w:rtl w:val="0"/>
        </w:rPr>
        <w:t xml:space="preserve">Elemento de Despesa: </w:t>
      </w:r>
      <w:r w:rsidDel="00000000" w:rsidR="00000000" w:rsidRPr="00000000">
        <w:rPr>
          <w:rFonts w:ascii="Arial" w:cs="Arial" w:eastAsia="Arial" w:hAnsi="Arial"/>
          <w:b w:val="1"/>
          <w:i w:val="1"/>
          <w:sz w:val="20"/>
          <w:szCs w:val="20"/>
          <w:rtl w:val="0"/>
        </w:rPr>
        <w:t xml:space="preserve">33.90.30</w:t>
      </w:r>
      <w:r w:rsidDel="00000000" w:rsidR="00000000" w:rsidRPr="00000000">
        <w:rPr>
          <w:rFonts w:ascii="Arial" w:cs="Arial" w:eastAsia="Arial" w:hAnsi="Arial"/>
          <w:i w:val="1"/>
          <w:sz w:val="20"/>
          <w:szCs w:val="20"/>
          <w:rtl w:val="0"/>
        </w:rPr>
        <w:t xml:space="preserve">;</w:t>
      </w:r>
    </w:p>
    <w:p w:rsidR="00000000" w:rsidDel="00000000" w:rsidP="00000000" w:rsidRDefault="00000000" w:rsidRPr="00000000" w14:paraId="00000086">
      <w:pPr>
        <w:spacing w:after="280" w:before="120" w:line="276" w:lineRule="auto"/>
        <w:ind w:left="860" w:firstLine="0"/>
        <w:jc w:val="both"/>
        <w:rPr>
          <w:rFonts w:ascii="Arial" w:cs="Arial" w:eastAsia="Arial" w:hAnsi="Arial"/>
          <w:b w:val="1"/>
          <w:i w:val="1"/>
          <w:sz w:val="20"/>
          <w:szCs w:val="20"/>
        </w:rPr>
      </w:pPr>
      <w:r w:rsidDel="00000000" w:rsidR="00000000" w:rsidRPr="00000000">
        <w:rPr>
          <w:rFonts w:ascii="Arial" w:cs="Arial" w:eastAsia="Arial" w:hAnsi="Arial"/>
          <w:i w:val="1"/>
          <w:sz w:val="20"/>
          <w:szCs w:val="20"/>
          <w:rtl w:val="0"/>
        </w:rPr>
        <w:t xml:space="preserve">V)</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i w:val="1"/>
          <w:sz w:val="20"/>
          <w:szCs w:val="20"/>
          <w:rtl w:val="0"/>
        </w:rPr>
        <w:t xml:space="preserve">Plano Interno: </w:t>
      </w:r>
      <w:r w:rsidDel="00000000" w:rsidR="00000000" w:rsidRPr="00000000">
        <w:rPr>
          <w:rFonts w:ascii="Arial" w:cs="Arial" w:eastAsia="Arial" w:hAnsi="Arial"/>
          <w:b w:val="1"/>
          <w:i w:val="1"/>
          <w:sz w:val="20"/>
          <w:szCs w:val="20"/>
          <w:rtl w:val="0"/>
        </w:rPr>
        <w:t xml:space="preserve">K5PDLPQBELI</w:t>
      </w:r>
    </w:p>
    <w:p w:rsidR="00000000" w:rsidDel="00000000" w:rsidP="00000000" w:rsidRDefault="00000000" w:rsidRPr="00000000" w14:paraId="00000087">
      <w:pPr>
        <w:spacing w:after="360" w:lineRule="auto"/>
        <w:ind w:left="0"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8">
      <w:pPr>
        <w:spacing w:after="360" w:lineRule="auto"/>
        <w:ind w:left="36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Município de Rio de Janeiro, __ de maio de 2023. </w:t>
      </w:r>
    </w:p>
    <w:p w:rsidR="00000000" w:rsidDel="00000000" w:rsidP="00000000" w:rsidRDefault="00000000" w:rsidRPr="00000000" w14:paraId="00000089">
      <w:pPr>
        <w:spacing w:after="360" w:lineRule="auto"/>
        <w:ind w:left="360" w:firstLine="0"/>
        <w:jc w:val="center"/>
        <w:rPr/>
      </w:pPr>
      <w:r w:rsidDel="00000000" w:rsidR="00000000" w:rsidRPr="00000000">
        <w:rPr>
          <w:rtl w:val="0"/>
        </w:rPr>
      </w:r>
    </w:p>
    <w:p w:rsidR="00000000" w:rsidDel="00000000" w:rsidP="00000000" w:rsidRDefault="00000000" w:rsidRPr="00000000" w14:paraId="0000008A">
      <w:pPr>
        <w:spacing w:after="360" w:lineRule="auto"/>
        <w:ind w:left="360" w:firstLine="0"/>
        <w:jc w:val="center"/>
        <w:rPr/>
      </w:pPr>
      <w:r w:rsidDel="00000000" w:rsidR="00000000" w:rsidRPr="00000000">
        <w:rPr>
          <w:rtl w:val="0"/>
        </w:rPr>
        <w:t xml:space="preserve">Arthur </w:t>
      </w:r>
      <w:r w:rsidDel="00000000" w:rsidR="00000000" w:rsidRPr="00000000">
        <w:rPr>
          <w:b w:val="1"/>
          <w:rtl w:val="0"/>
        </w:rPr>
        <w:t xml:space="preserve">Passos da Costa</w:t>
      </w:r>
      <w:r w:rsidDel="00000000" w:rsidR="00000000" w:rsidRPr="00000000">
        <w:rPr>
          <w:rtl w:val="0"/>
        </w:rPr>
        <w:t xml:space="preserve"> Aragão Braga – 1º Ten</w:t>
      </w:r>
    </w:p>
    <w:p w:rsidR="00000000" w:rsidDel="00000000" w:rsidP="00000000" w:rsidRDefault="00000000" w:rsidRPr="00000000" w14:paraId="0000008B">
      <w:pPr>
        <w:widowControl w:val="0"/>
        <w:spacing w:after="0" w:line="240" w:lineRule="auto"/>
        <w:jc w:val="center"/>
        <w:rPr/>
      </w:pPr>
      <w:r w:rsidDel="00000000" w:rsidR="00000000" w:rsidRPr="00000000">
        <w:rPr>
          <w:rtl w:val="0"/>
        </w:rPr>
        <w:t xml:space="preserve">Adjunto STMC</w:t>
      </w:r>
    </w:p>
    <w:p w:rsidR="00000000" w:rsidDel="00000000" w:rsidP="00000000" w:rsidRDefault="00000000" w:rsidRPr="00000000" w14:paraId="0000008C">
      <w:pPr>
        <w:widowControl w:val="0"/>
        <w:spacing w:after="240" w:before="240" w:line="240" w:lineRule="auto"/>
        <w:jc w:val="center"/>
        <w:rPr/>
      </w:pPr>
      <w:r w:rsidDel="00000000" w:rsidR="00000000" w:rsidRPr="00000000">
        <w:rPr>
          <w:rtl w:val="0"/>
        </w:rPr>
        <w:t xml:space="preserve"> </w:t>
      </w:r>
    </w:p>
    <w:p w:rsidR="00000000" w:rsidDel="00000000" w:rsidP="00000000" w:rsidRDefault="00000000" w:rsidRPr="00000000" w14:paraId="0000008D">
      <w:pPr>
        <w:widowControl w:val="0"/>
        <w:spacing w:after="0" w:line="240" w:lineRule="auto"/>
        <w:jc w:val="center"/>
        <w:rPr/>
      </w:pPr>
      <w:r w:rsidDel="00000000" w:rsidR="00000000" w:rsidRPr="00000000">
        <w:rPr>
          <w:rtl w:val="0"/>
        </w:rPr>
        <w:t xml:space="preserve">Caroline </w:t>
      </w:r>
      <w:r w:rsidDel="00000000" w:rsidR="00000000" w:rsidRPr="00000000">
        <w:rPr>
          <w:b w:val="1"/>
          <w:rtl w:val="0"/>
        </w:rPr>
        <w:t xml:space="preserve">Jovine</w:t>
      </w:r>
      <w:r w:rsidDel="00000000" w:rsidR="00000000" w:rsidRPr="00000000">
        <w:rPr>
          <w:rtl w:val="0"/>
        </w:rPr>
        <w:t xml:space="preserve"> Bouças Guimarães - Cap</w:t>
      </w:r>
    </w:p>
    <w:p w:rsidR="00000000" w:rsidDel="00000000" w:rsidP="00000000" w:rsidRDefault="00000000" w:rsidRPr="00000000" w14:paraId="0000008E">
      <w:pPr>
        <w:widowControl w:val="0"/>
        <w:spacing w:after="0" w:line="240" w:lineRule="auto"/>
        <w:jc w:val="center"/>
        <w:rPr/>
      </w:pPr>
      <w:r w:rsidDel="00000000" w:rsidR="00000000" w:rsidRPr="00000000">
        <w:rPr>
          <w:rtl w:val="0"/>
        </w:rPr>
        <w:t xml:space="preserve">Adjunta STMC </w:t>
      </w:r>
    </w:p>
    <w:p w:rsidR="00000000" w:rsidDel="00000000" w:rsidP="00000000" w:rsidRDefault="00000000" w:rsidRPr="00000000" w14:paraId="0000008F">
      <w:pPr>
        <w:widowControl w:val="0"/>
        <w:spacing w:after="0" w:line="240" w:lineRule="auto"/>
        <w:jc w:val="center"/>
        <w:rPr/>
      </w:pPr>
      <w:r w:rsidDel="00000000" w:rsidR="00000000" w:rsidRPr="00000000">
        <w:rPr>
          <w:rtl w:val="0"/>
        </w:rPr>
      </w:r>
    </w:p>
    <w:p w:rsidR="00000000" w:rsidDel="00000000" w:rsidP="00000000" w:rsidRDefault="00000000" w:rsidRPr="00000000" w14:paraId="00000090">
      <w:pPr>
        <w:widowControl w:val="0"/>
        <w:spacing w:after="0" w:line="240" w:lineRule="auto"/>
        <w:jc w:val="center"/>
        <w:rPr/>
      </w:pPr>
      <w:r w:rsidDel="00000000" w:rsidR="00000000" w:rsidRPr="00000000">
        <w:rPr>
          <w:rtl w:val="0"/>
        </w:rPr>
      </w:r>
    </w:p>
    <w:p w:rsidR="00000000" w:rsidDel="00000000" w:rsidP="00000000" w:rsidRDefault="00000000" w:rsidRPr="00000000" w14:paraId="00000091">
      <w:pPr>
        <w:widowControl w:val="0"/>
        <w:spacing w:after="0" w:line="240" w:lineRule="auto"/>
        <w:jc w:val="center"/>
        <w:rPr/>
      </w:pPr>
      <w:r w:rsidDel="00000000" w:rsidR="00000000" w:rsidRPr="00000000">
        <w:rPr>
          <w:rtl w:val="0"/>
        </w:rPr>
      </w:r>
    </w:p>
    <w:p w:rsidR="00000000" w:rsidDel="00000000" w:rsidP="00000000" w:rsidRDefault="00000000" w:rsidRPr="00000000" w14:paraId="00000092">
      <w:pPr>
        <w:widowControl w:val="0"/>
        <w:spacing w:after="0" w:line="240" w:lineRule="auto"/>
        <w:jc w:val="center"/>
        <w:rPr/>
      </w:pPr>
      <w:r w:rsidDel="00000000" w:rsidR="00000000" w:rsidRPr="00000000">
        <w:rPr>
          <w:rtl w:val="0"/>
        </w:rPr>
        <w:t xml:space="preserve">Maria </w:t>
      </w:r>
      <w:r w:rsidDel="00000000" w:rsidR="00000000" w:rsidRPr="00000000">
        <w:rPr>
          <w:b w:val="1"/>
          <w:rtl w:val="0"/>
        </w:rPr>
        <w:t xml:space="preserve">Helena</w:t>
      </w:r>
      <w:r w:rsidDel="00000000" w:rsidR="00000000" w:rsidRPr="00000000">
        <w:rPr>
          <w:rtl w:val="0"/>
        </w:rPr>
        <w:t xml:space="preserve"> Gonçalves Pereira - Ten Cel</w:t>
      </w:r>
    </w:p>
    <w:p w:rsidR="00000000" w:rsidDel="00000000" w:rsidP="00000000" w:rsidRDefault="00000000" w:rsidRPr="00000000" w14:paraId="00000093">
      <w:pPr>
        <w:widowControl w:val="0"/>
        <w:spacing w:after="0" w:line="240" w:lineRule="auto"/>
        <w:jc w:val="center"/>
        <w:rPr/>
      </w:pPr>
      <w:r w:rsidDel="00000000" w:rsidR="00000000" w:rsidRPr="00000000">
        <w:rPr>
          <w:rtl w:val="0"/>
        </w:rPr>
        <w:t xml:space="preserve">Chefe STMC</w:t>
      </w:r>
      <w:r w:rsidDel="00000000" w:rsidR="00000000" w:rsidRPr="00000000">
        <w:rPr>
          <w:rtl w:val="0"/>
        </w:rPr>
      </w:r>
    </w:p>
    <w:sectPr>
      <w:footerReference r:id="rId9" w:type="default"/>
      <w:pgSz w:h="16838" w:w="11906" w:orient="portrait"/>
      <w:pgMar w:bottom="1134" w:top="1701" w:left="1701" w:right="113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Calibri" w:cs="Calibri" w:eastAsia="Calibri" w:hAnsi="Calibri"/>
        <w:b w:val="0"/>
        <w:i w:val="0"/>
        <w:smallCaps w:val="0"/>
        <w:strike w:val="0"/>
        <w:color w:val="000000"/>
        <w:sz w:val="12"/>
        <w:szCs w:val="12"/>
        <w:u w:val="none"/>
        <w:shd w:fill="auto" w:val="clear"/>
        <w:vertAlign w:val="baseline"/>
      </w:rPr>
    </w:pPr>
    <w:r w:rsidDel="00000000" w:rsidR="00000000" w:rsidRPr="00000000">
      <w:rPr>
        <w:rFonts w:ascii="Calibri" w:cs="Calibri" w:eastAsia="Calibri" w:hAnsi="Calibri"/>
        <w:b w:val="0"/>
        <w:i w:val="0"/>
        <w:smallCaps w:val="0"/>
        <w:strike w:val="0"/>
        <w:color w:val="000000"/>
        <w:sz w:val="12"/>
        <w:szCs w:val="12"/>
        <w:u w:val="none"/>
        <w:shd w:fill="auto" w:val="clear"/>
        <w:vertAlign w:val="baseline"/>
        <w:rtl w:val="0"/>
      </w:rPr>
      <w:t xml:space="preserve">Termo de Referência – Compras – Lei nº 14.133/21 – Contratação Direta</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12"/>
        <w:szCs w:val="12"/>
        <w:u w:val="none"/>
        <w:shd w:fill="auto" w:val="clear"/>
        <w:vertAlign w:val="baseline"/>
        <w:rtl w:val="0"/>
      </w:rPr>
      <w:t xml:space="preserve">Atualização: Junho/2022</w:t>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7"/>
      <w:numFmt w:val="decimal"/>
      <w:lvlText w:val="%1."/>
      <w:lvlJc w:val="left"/>
      <w:pPr>
        <w:ind w:left="360" w:hanging="360"/>
      </w:pPr>
      <w:rPr>
        <w:b w:val="1"/>
        <w:color w:val="000000"/>
      </w:rPr>
    </w:lvl>
    <w:lvl w:ilvl="1">
      <w:start w:val="1"/>
      <w:numFmt w:val="decimal"/>
      <w:lvlText w:val="%1.%2."/>
      <w:lvlJc w:val="left"/>
      <w:pPr>
        <w:ind w:left="432" w:hanging="432"/>
      </w:pPr>
      <w:rPr>
        <w:b w:val="0"/>
        <w:i w:val="0"/>
        <w:strike w:val="0"/>
        <w:color w:val="000000"/>
        <w:u w:val="none"/>
      </w:rPr>
    </w:lvl>
    <w:lvl w:ilvl="2">
      <w:start w:val="1"/>
      <w:numFmt w:val="decimal"/>
      <w:lvlText w:val="%1.%2.%3."/>
      <w:lvlJc w:val="left"/>
      <w:pPr>
        <w:ind w:left="930" w:hanging="504"/>
      </w:pPr>
      <w:rPr>
        <w:b w:val="0"/>
        <w:i w:val="0"/>
        <w:color w:val="000000"/>
      </w:rPr>
    </w:lvl>
    <w:lvl w:ilvl="3">
      <w:start w:val="1"/>
      <w:numFmt w:val="decimal"/>
      <w:lvlText w:val="%1.%2.%3.%4."/>
      <w:lvlJc w:val="left"/>
      <w:pPr>
        <w:ind w:left="2491" w:hanging="64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decimal"/>
      <w:lvlText w:val="%1."/>
      <w:lvlJc w:val="left"/>
      <w:pPr>
        <w:ind w:left="360" w:hanging="360"/>
      </w:pPr>
      <w:rPr>
        <w:b w:val="1"/>
        <w:color w:val="000000"/>
      </w:rPr>
    </w:lvl>
    <w:lvl w:ilvl="1">
      <w:start w:val="1"/>
      <w:numFmt w:val="decimal"/>
      <w:lvlText w:val="%1.%2."/>
      <w:lvlJc w:val="left"/>
      <w:pPr>
        <w:ind w:left="432" w:hanging="432"/>
      </w:pPr>
      <w:rPr>
        <w:b w:val="0"/>
        <w:i w:val="0"/>
        <w:strike w:val="0"/>
        <w:color w:val="000000"/>
        <w:u w:val="none"/>
      </w:rPr>
    </w:lvl>
    <w:lvl w:ilvl="2">
      <w:start w:val="1"/>
      <w:numFmt w:val="decimal"/>
      <w:lvlText w:val="%1.%2.%3."/>
      <w:lvlJc w:val="left"/>
      <w:pPr>
        <w:ind w:left="930" w:hanging="504"/>
      </w:pPr>
      <w:rPr>
        <w:b w:val="0"/>
        <w:i w:val="0"/>
        <w:color w:val="000000"/>
      </w:rPr>
    </w:lvl>
    <w:lvl w:ilvl="3">
      <w:start w:val="1"/>
      <w:numFmt w:val="decimal"/>
      <w:lvlText w:val="%1.%2.%3.%4."/>
      <w:lvlJc w:val="left"/>
      <w:pPr>
        <w:ind w:left="2491" w:hanging="64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
      <w:numFmt w:val="decimal"/>
      <w:lvlText w:val="%1."/>
      <w:lvlJc w:val="left"/>
      <w:pPr>
        <w:ind w:left="360" w:hanging="360"/>
      </w:pPr>
      <w:rPr>
        <w:b w:val="1"/>
        <w:color w:val="000000"/>
      </w:rPr>
    </w:lvl>
    <w:lvl w:ilvl="1">
      <w:start w:val="1"/>
      <w:numFmt w:val="decimal"/>
      <w:lvlText w:val="%1.%2."/>
      <w:lvlJc w:val="left"/>
      <w:pPr>
        <w:ind w:left="432" w:hanging="432"/>
      </w:pPr>
      <w:rPr>
        <w:b w:val="0"/>
        <w:i w:val="0"/>
        <w:strike w:val="0"/>
        <w:color w:val="000000"/>
        <w:u w:val="none"/>
      </w:rPr>
    </w:lvl>
    <w:lvl w:ilvl="2">
      <w:start w:val="1"/>
      <w:numFmt w:val="decimal"/>
      <w:lvlText w:val="%1.%2.%3."/>
      <w:lvlJc w:val="left"/>
      <w:pPr>
        <w:ind w:left="930" w:hanging="504"/>
      </w:pPr>
      <w:rPr>
        <w:b w:val="0"/>
        <w:i w:val="0"/>
        <w:color w:val="000000"/>
      </w:rPr>
    </w:lvl>
    <w:lvl w:ilvl="3">
      <w:start w:val="1"/>
      <w:numFmt w:val="decimal"/>
      <w:lvlText w:val="%1.%2.%3.%4."/>
      <w:lvlJc w:val="left"/>
      <w:pPr>
        <w:ind w:left="2491" w:hanging="64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4">
    <w:lvl w:ilvl="0">
      <w:start w:val="9"/>
      <w:numFmt w:val="decimal"/>
      <w:lvlText w:val="%1."/>
      <w:lvlJc w:val="left"/>
      <w:pPr>
        <w:ind w:left="360" w:hanging="360"/>
      </w:pPr>
      <w:rPr>
        <w:b w:val="1"/>
        <w:color w:val="000000"/>
      </w:rPr>
    </w:lvl>
    <w:lvl w:ilvl="1">
      <w:start w:val="1"/>
      <w:numFmt w:val="decimal"/>
      <w:lvlText w:val="%1.%2."/>
      <w:lvlJc w:val="left"/>
      <w:pPr>
        <w:ind w:left="432" w:hanging="432"/>
      </w:pPr>
      <w:rPr>
        <w:b w:val="0"/>
        <w:i w:val="0"/>
        <w:strike w:val="0"/>
        <w:color w:val="000000"/>
        <w:u w:val="none"/>
      </w:rPr>
    </w:lvl>
    <w:lvl w:ilvl="2">
      <w:start w:val="1"/>
      <w:numFmt w:val="decimal"/>
      <w:lvlText w:val="%1.%2.%3."/>
      <w:lvlJc w:val="left"/>
      <w:pPr>
        <w:ind w:left="930" w:hanging="504"/>
      </w:pPr>
      <w:rPr>
        <w:b w:val="0"/>
        <w:i w:val="0"/>
        <w:color w:val="000000"/>
      </w:rPr>
    </w:lvl>
    <w:lvl w:ilvl="3">
      <w:start w:val="1"/>
      <w:numFmt w:val="decimal"/>
      <w:lvlText w:val="%1.%2.%3.%4."/>
      <w:lvlJc w:val="left"/>
      <w:pPr>
        <w:ind w:left="2491" w:hanging="64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5">
    <w:lvl w:ilvl="0">
      <w:start w:val="5"/>
      <w:numFmt w:val="decimal"/>
      <w:lvlText w:val="%1."/>
      <w:lvlJc w:val="left"/>
      <w:pPr>
        <w:ind w:left="360" w:hanging="360"/>
      </w:pPr>
      <w:rPr>
        <w:b w:val="1"/>
        <w:color w:val="000000"/>
      </w:rPr>
    </w:lvl>
    <w:lvl w:ilvl="1">
      <w:start w:val="1"/>
      <w:numFmt w:val="decimal"/>
      <w:lvlText w:val="%1.%2."/>
      <w:lvlJc w:val="left"/>
      <w:pPr>
        <w:ind w:left="432" w:hanging="432"/>
      </w:pPr>
      <w:rPr>
        <w:b w:val="0"/>
        <w:i w:val="0"/>
        <w:strike w:val="0"/>
        <w:color w:val="000000"/>
        <w:u w:val="none"/>
      </w:rPr>
    </w:lvl>
    <w:lvl w:ilvl="2">
      <w:start w:val="1"/>
      <w:numFmt w:val="decimal"/>
      <w:lvlText w:val="%1.%2.%3."/>
      <w:lvlJc w:val="left"/>
      <w:pPr>
        <w:ind w:left="930" w:hanging="504"/>
      </w:pPr>
      <w:rPr>
        <w:b w:val="0"/>
        <w:i w:val="0"/>
        <w:color w:val="000000"/>
      </w:rPr>
    </w:lvl>
    <w:lvl w:ilvl="3">
      <w:start w:val="1"/>
      <w:numFmt w:val="decimal"/>
      <w:lvlText w:val="%1.%2.%3.%4."/>
      <w:lvlJc w:val="left"/>
      <w:pPr>
        <w:ind w:left="2491" w:hanging="64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6">
    <w:lvl w:ilvl="0">
      <w:start w:val="4"/>
      <w:numFmt w:val="decimal"/>
      <w:lvlText w:val="%1."/>
      <w:lvlJc w:val="left"/>
      <w:pPr>
        <w:ind w:left="360" w:hanging="360"/>
      </w:pPr>
      <w:rPr>
        <w:b w:val="1"/>
        <w:color w:val="000000"/>
      </w:rPr>
    </w:lvl>
    <w:lvl w:ilvl="1">
      <w:start w:val="1"/>
      <w:numFmt w:val="decimal"/>
      <w:lvlText w:val="%1.%2."/>
      <w:lvlJc w:val="left"/>
      <w:pPr>
        <w:ind w:left="432" w:hanging="432"/>
      </w:pPr>
      <w:rPr>
        <w:b w:val="0"/>
        <w:i w:val="0"/>
        <w:strike w:val="0"/>
        <w:color w:val="000000"/>
        <w:u w:val="none"/>
      </w:rPr>
    </w:lvl>
    <w:lvl w:ilvl="2">
      <w:start w:val="1"/>
      <w:numFmt w:val="decimal"/>
      <w:lvlText w:val="%1.%2.%3."/>
      <w:lvlJc w:val="left"/>
      <w:pPr>
        <w:ind w:left="930" w:hanging="504"/>
      </w:pPr>
      <w:rPr>
        <w:b w:val="0"/>
        <w:i w:val="0"/>
        <w:color w:val="000000"/>
      </w:rPr>
    </w:lvl>
    <w:lvl w:ilvl="3">
      <w:start w:val="1"/>
      <w:numFmt w:val="decimal"/>
      <w:lvlText w:val="%1.%2.%3.%4."/>
      <w:lvlJc w:val="left"/>
      <w:pPr>
        <w:ind w:left="2491" w:hanging="64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7">
    <w:lvl w:ilvl="0">
      <w:start w:val="2"/>
      <w:numFmt w:val="decimal"/>
      <w:lvlText w:val="%1."/>
      <w:lvlJc w:val="left"/>
      <w:pPr>
        <w:ind w:left="360" w:hanging="360"/>
      </w:pPr>
      <w:rPr>
        <w:b w:val="1"/>
        <w:color w:val="000000"/>
      </w:rPr>
    </w:lvl>
    <w:lvl w:ilvl="1">
      <w:start w:val="1"/>
      <w:numFmt w:val="decimal"/>
      <w:lvlText w:val="%1.%2."/>
      <w:lvlJc w:val="left"/>
      <w:pPr>
        <w:ind w:left="432" w:hanging="432"/>
      </w:pPr>
      <w:rPr>
        <w:b w:val="0"/>
        <w:i w:val="0"/>
        <w:strike w:val="0"/>
        <w:color w:val="000000"/>
        <w:u w:val="none"/>
      </w:rPr>
    </w:lvl>
    <w:lvl w:ilvl="2">
      <w:start w:val="1"/>
      <w:numFmt w:val="decimal"/>
      <w:lvlText w:val="%1.%2.%3."/>
      <w:lvlJc w:val="left"/>
      <w:pPr>
        <w:ind w:left="930" w:hanging="504"/>
      </w:pPr>
      <w:rPr>
        <w:b w:val="0"/>
        <w:i w:val="0"/>
        <w:color w:val="000000"/>
      </w:rPr>
    </w:lvl>
    <w:lvl w:ilvl="3">
      <w:start w:val="1"/>
      <w:numFmt w:val="decimal"/>
      <w:lvlText w:val="%1.%2.%3.%4."/>
      <w:lvlJc w:val="left"/>
      <w:pPr>
        <w:ind w:left="2491" w:hanging="64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8">
    <w:lvl w:ilvl="0">
      <w:start w:val="8"/>
      <w:numFmt w:val="decimal"/>
      <w:lvlText w:val="%1."/>
      <w:lvlJc w:val="left"/>
      <w:pPr>
        <w:ind w:left="360" w:hanging="360"/>
      </w:pPr>
      <w:rPr>
        <w:b w:val="1"/>
        <w:color w:val="000000"/>
      </w:rPr>
    </w:lvl>
    <w:lvl w:ilvl="1">
      <w:start w:val="1"/>
      <w:numFmt w:val="decimal"/>
      <w:lvlText w:val="%1.%2."/>
      <w:lvlJc w:val="left"/>
      <w:pPr>
        <w:ind w:left="432" w:hanging="432"/>
      </w:pPr>
      <w:rPr>
        <w:b w:val="0"/>
        <w:i w:val="0"/>
        <w:strike w:val="0"/>
        <w:color w:val="000000"/>
        <w:u w:val="none"/>
      </w:rPr>
    </w:lvl>
    <w:lvl w:ilvl="2">
      <w:start w:val="1"/>
      <w:numFmt w:val="decimal"/>
      <w:lvlText w:val="%1.%2.%3."/>
      <w:lvlJc w:val="left"/>
      <w:pPr>
        <w:ind w:left="930" w:hanging="504"/>
      </w:pPr>
      <w:rPr>
        <w:b w:val="0"/>
        <w:i w:val="0"/>
        <w:color w:val="000000"/>
      </w:rPr>
    </w:lvl>
    <w:lvl w:ilvl="3">
      <w:start w:val="1"/>
      <w:numFmt w:val="decimal"/>
      <w:lvlText w:val="%1.%2.%3.%4."/>
      <w:lvlJc w:val="left"/>
      <w:pPr>
        <w:ind w:left="2491" w:hanging="64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9">
    <w:lvl w:ilvl="0">
      <w:start w:val="3"/>
      <w:numFmt w:val="decimal"/>
      <w:lvlText w:val="%1."/>
      <w:lvlJc w:val="left"/>
      <w:pPr>
        <w:ind w:left="360" w:hanging="360"/>
      </w:pPr>
      <w:rPr>
        <w:b w:val="1"/>
        <w:color w:val="000000"/>
      </w:rPr>
    </w:lvl>
    <w:lvl w:ilvl="1">
      <w:start w:val="1"/>
      <w:numFmt w:val="decimal"/>
      <w:lvlText w:val="%1.%2."/>
      <w:lvlJc w:val="left"/>
      <w:pPr>
        <w:ind w:left="432" w:hanging="432"/>
      </w:pPr>
      <w:rPr>
        <w:b w:val="0"/>
        <w:i w:val="0"/>
        <w:strike w:val="0"/>
        <w:color w:val="000000"/>
        <w:u w:val="none"/>
      </w:rPr>
    </w:lvl>
    <w:lvl w:ilvl="2">
      <w:start w:val="1"/>
      <w:numFmt w:val="decimal"/>
      <w:lvlText w:val="%1.%2.%3."/>
      <w:lvlJc w:val="left"/>
      <w:pPr>
        <w:ind w:left="930" w:hanging="504"/>
      </w:pPr>
      <w:rPr>
        <w:b w:val="0"/>
        <w:i w:val="0"/>
        <w:color w:val="000000"/>
      </w:rPr>
    </w:lvl>
    <w:lvl w:ilvl="3">
      <w:start w:val="1"/>
      <w:numFmt w:val="decimal"/>
      <w:lvlText w:val="%1.%2.%3.%4."/>
      <w:lvlJc w:val="left"/>
      <w:pPr>
        <w:ind w:left="2491" w:hanging="64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0">
    <w:lvl w:ilvl="0">
      <w:start w:val="8"/>
      <w:numFmt w:val="decimal"/>
      <w:lvlText w:val="%1."/>
      <w:lvlJc w:val="left"/>
      <w:pPr>
        <w:ind w:left="360" w:hanging="360"/>
      </w:pPr>
      <w:rPr>
        <w:b w:val="1"/>
        <w:color w:val="000000"/>
      </w:rPr>
    </w:lvl>
    <w:lvl w:ilvl="1">
      <w:start w:val="1"/>
      <w:numFmt w:val="decimal"/>
      <w:lvlText w:val="%1.%2."/>
      <w:lvlJc w:val="left"/>
      <w:pPr>
        <w:ind w:left="432" w:hanging="148.53543307086625"/>
      </w:pPr>
      <w:rPr>
        <w:b w:val="0"/>
        <w:i w:val="0"/>
        <w:strike w:val="0"/>
        <w:color w:val="000000"/>
        <w:u w:val="none"/>
      </w:rPr>
    </w:lvl>
    <w:lvl w:ilvl="2">
      <w:start w:val="1"/>
      <w:numFmt w:val="decimal"/>
      <w:lvlText w:val="%1.%2.%3."/>
      <w:lvlJc w:val="left"/>
      <w:pPr>
        <w:ind w:left="930" w:hanging="504"/>
      </w:pPr>
      <w:rPr>
        <w:b w:val="0"/>
        <w:i w:val="0"/>
        <w:color w:val="000000"/>
      </w:rPr>
    </w:lvl>
    <w:lvl w:ilvl="3">
      <w:start w:val="1"/>
      <w:numFmt w:val="decimal"/>
      <w:lvlText w:val="%1.%2.%3.%4."/>
      <w:lvlJc w:val="left"/>
      <w:pPr>
        <w:ind w:left="2491" w:hanging="64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1">
    <w:lvl w:ilvl="0">
      <w:start w:val="6"/>
      <w:numFmt w:val="decimal"/>
      <w:lvlText w:val="%1."/>
      <w:lvlJc w:val="left"/>
      <w:pPr>
        <w:ind w:left="360" w:hanging="360"/>
      </w:pPr>
      <w:rPr>
        <w:b w:val="1"/>
        <w:color w:val="000000"/>
      </w:rPr>
    </w:lvl>
    <w:lvl w:ilvl="1">
      <w:start w:val="1"/>
      <w:numFmt w:val="decimal"/>
      <w:lvlText w:val="%1.%2."/>
      <w:lvlJc w:val="left"/>
      <w:pPr>
        <w:ind w:left="432" w:hanging="432"/>
      </w:pPr>
      <w:rPr>
        <w:b w:val="0"/>
        <w:i w:val="0"/>
        <w:strike w:val="0"/>
        <w:color w:val="000000"/>
        <w:u w:val="none"/>
      </w:rPr>
    </w:lvl>
    <w:lvl w:ilvl="2">
      <w:start w:val="1"/>
      <w:numFmt w:val="decimal"/>
      <w:lvlText w:val="%1.%2.%3."/>
      <w:lvlJc w:val="left"/>
      <w:pPr>
        <w:ind w:left="930" w:hanging="504"/>
      </w:pPr>
      <w:rPr>
        <w:b w:val="0"/>
        <w:i w:val="0"/>
        <w:color w:val="000000"/>
      </w:rPr>
    </w:lvl>
    <w:lvl w:ilvl="3">
      <w:start w:val="1"/>
      <w:numFmt w:val="decimal"/>
      <w:lvlText w:val="%1.%2.%3.%4."/>
      <w:lvlJc w:val="left"/>
      <w:pPr>
        <w:ind w:left="2491" w:hanging="64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2">
    <w:lvl w:ilvl="0">
      <w:start w:val="1"/>
      <w:numFmt w:val="decimal"/>
      <w:lvlText w:val="%1."/>
      <w:lvlJc w:val="left"/>
      <w:pPr>
        <w:ind w:left="360" w:hanging="360"/>
      </w:pPr>
      <w:rPr>
        <w:b w:val="1"/>
        <w:color w:val="000000"/>
      </w:rPr>
    </w:lvl>
    <w:lvl w:ilvl="1">
      <w:start w:val="4"/>
      <w:numFmt w:val="decimal"/>
      <w:lvlText w:val="%1.%2."/>
      <w:lvlJc w:val="left"/>
      <w:pPr>
        <w:ind w:left="432" w:hanging="432"/>
      </w:pPr>
      <w:rPr>
        <w:b w:val="0"/>
        <w:i w:val="0"/>
        <w:strike w:val="0"/>
        <w:color w:val="000000"/>
        <w:u w:val="none"/>
      </w:rPr>
    </w:lvl>
    <w:lvl w:ilvl="2">
      <w:start w:val="1"/>
      <w:numFmt w:val="decimal"/>
      <w:lvlText w:val="%1.%2.%3."/>
      <w:lvlJc w:val="left"/>
      <w:pPr>
        <w:ind w:left="930" w:hanging="504"/>
      </w:pPr>
      <w:rPr>
        <w:b w:val="0"/>
        <w:i w:val="0"/>
        <w:color w:val="000000"/>
      </w:rPr>
    </w:lvl>
    <w:lvl w:ilvl="3">
      <w:start w:val="1"/>
      <w:numFmt w:val="decimal"/>
      <w:lvlText w:val="%1.%2.%3.%4."/>
      <w:lvlJc w:val="left"/>
      <w:pPr>
        <w:ind w:left="2491" w:hanging="64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pt-BR"/>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spacing w:after="0" w:before="40" w:lineRule="auto"/>
    </w:pPr>
    <w:rPr>
      <w:rFonts w:ascii="Calibri" w:cs="Calibri" w:eastAsia="Calibri" w:hAnsi="Calibri"/>
      <w:color w:val="1f3863"/>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yperlink" Target="http://www.portaldatransparencia.gov.br/ceis" TargetMode="External"/><Relationship Id="rId8" Type="http://schemas.openxmlformats.org/officeDocument/2006/relationships/hyperlink" Target="https://www.portaltransparencia.gov.br/sancoes/cne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